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B20" w:rsidRPr="00D938EA" w:rsidRDefault="00961439" w:rsidP="00464BBF">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roofErr w:type="spellStart"/>
      <w:r w:rsidRPr="00D938EA">
        <w:rPr>
          <w:rFonts w:ascii="Arial" w:hAnsi="Arial" w:cs="Arial"/>
          <w:b/>
          <w:sz w:val="28"/>
          <w:szCs w:val="28"/>
        </w:rPr>
        <w:t>PLUi</w:t>
      </w:r>
      <w:proofErr w:type="spellEnd"/>
      <w:r w:rsidRPr="00D938EA">
        <w:rPr>
          <w:rFonts w:ascii="Arial" w:hAnsi="Arial" w:cs="Arial"/>
          <w:b/>
          <w:sz w:val="28"/>
          <w:szCs w:val="28"/>
        </w:rPr>
        <w:t xml:space="preserve"> - Recommandations et prescriptions liées à la Zone de Sauvegarde pour l</w:t>
      </w:r>
      <w:r w:rsidR="00D938EA">
        <w:rPr>
          <w:rFonts w:ascii="Arial" w:hAnsi="Arial" w:cs="Arial"/>
          <w:b/>
          <w:sz w:val="28"/>
          <w:szCs w:val="28"/>
        </w:rPr>
        <w:t>’e</w:t>
      </w:r>
      <w:r w:rsidRPr="00D938EA">
        <w:rPr>
          <w:rFonts w:ascii="Arial" w:hAnsi="Arial" w:cs="Arial"/>
          <w:b/>
          <w:sz w:val="28"/>
          <w:szCs w:val="28"/>
        </w:rPr>
        <w:t>au potable de la nappe de Chambéry</w:t>
      </w:r>
    </w:p>
    <w:p w:rsidR="00961439" w:rsidRPr="00D938EA" w:rsidRDefault="00961439">
      <w:pPr>
        <w:rPr>
          <w:rFonts w:ascii="Arial" w:hAnsi="Arial" w:cs="Arial"/>
        </w:rPr>
      </w:pPr>
    </w:p>
    <w:p w:rsidR="00961439" w:rsidRPr="00D938EA" w:rsidRDefault="00961439" w:rsidP="00961439">
      <w:pPr>
        <w:spacing w:before="120"/>
        <w:rPr>
          <w:rFonts w:ascii="Arial" w:hAnsi="Arial" w:cs="Arial"/>
          <w:b/>
          <w:sz w:val="24"/>
        </w:rPr>
      </w:pPr>
      <w:r w:rsidRPr="00D938EA">
        <w:rPr>
          <w:rFonts w:ascii="Arial" w:hAnsi="Arial" w:cs="Arial"/>
          <w:b/>
          <w:sz w:val="24"/>
        </w:rPr>
        <w:t>Introduction</w:t>
      </w:r>
    </w:p>
    <w:p w:rsidR="00961439" w:rsidRPr="00D938EA" w:rsidRDefault="00961439" w:rsidP="00D938EA">
      <w:pPr>
        <w:spacing w:before="120"/>
        <w:ind w:firstLine="708"/>
        <w:rPr>
          <w:rFonts w:ascii="Arial" w:hAnsi="Arial" w:cs="Arial"/>
          <w:szCs w:val="22"/>
        </w:rPr>
      </w:pPr>
      <w:r w:rsidRPr="00D938EA">
        <w:rPr>
          <w:rFonts w:ascii="Arial" w:hAnsi="Arial" w:cs="Arial"/>
          <w:szCs w:val="22"/>
        </w:rPr>
        <w:t>La nappe de Chambéry</w:t>
      </w:r>
      <w:r w:rsidR="00D938EA">
        <w:rPr>
          <w:rFonts w:ascii="Arial" w:hAnsi="Arial" w:cs="Arial"/>
          <w:szCs w:val="22"/>
        </w:rPr>
        <w:t>,</w:t>
      </w:r>
      <w:r w:rsidRPr="00D938EA">
        <w:rPr>
          <w:rFonts w:ascii="Arial" w:hAnsi="Arial" w:cs="Arial"/>
          <w:szCs w:val="22"/>
        </w:rPr>
        <w:t xml:space="preserve"> exploitée sans traitement par ses 4 puits principaux (puits des Iles, puits </w:t>
      </w:r>
      <w:proofErr w:type="spellStart"/>
      <w:r w:rsidRPr="00D938EA">
        <w:rPr>
          <w:rFonts w:ascii="Arial" w:hAnsi="Arial" w:cs="Arial"/>
          <w:szCs w:val="22"/>
        </w:rPr>
        <w:t>Joppet</w:t>
      </w:r>
      <w:proofErr w:type="spellEnd"/>
      <w:r w:rsidRPr="00D938EA">
        <w:rPr>
          <w:rFonts w:ascii="Arial" w:hAnsi="Arial" w:cs="Arial"/>
          <w:szCs w:val="22"/>
        </w:rPr>
        <w:t xml:space="preserve">, puits Pasteur et puits de </w:t>
      </w:r>
      <w:proofErr w:type="spellStart"/>
      <w:r w:rsidRPr="00D938EA">
        <w:rPr>
          <w:rFonts w:ascii="Arial" w:hAnsi="Arial" w:cs="Arial"/>
          <w:szCs w:val="22"/>
        </w:rPr>
        <w:t>Barberaz</w:t>
      </w:r>
      <w:proofErr w:type="spellEnd"/>
      <w:r w:rsidRPr="00D938EA">
        <w:rPr>
          <w:rFonts w:ascii="Arial" w:hAnsi="Arial" w:cs="Arial"/>
          <w:szCs w:val="22"/>
        </w:rPr>
        <w:t>)</w:t>
      </w:r>
      <w:r w:rsidR="00D938EA">
        <w:rPr>
          <w:rFonts w:ascii="Arial" w:hAnsi="Arial" w:cs="Arial"/>
          <w:szCs w:val="22"/>
        </w:rPr>
        <w:t>,</w:t>
      </w:r>
      <w:r w:rsidRPr="00D938EA">
        <w:rPr>
          <w:rFonts w:ascii="Arial" w:hAnsi="Arial" w:cs="Arial"/>
          <w:szCs w:val="22"/>
        </w:rPr>
        <w:t xml:space="preserve"> permet d’alimenter en eau potable l’agglomération chambérienne dans sa quasi-totalité. En complément, cet aquifère se positionne comme ressource principale de substitution/secours de secteurs quantitativement et qualitativement sensibles alimentés par des ressources gravitaires. Du fait de l’usage </w:t>
      </w:r>
      <w:r w:rsidR="00D938EA">
        <w:rPr>
          <w:rFonts w:ascii="Arial" w:hAnsi="Arial" w:cs="Arial"/>
          <w:szCs w:val="22"/>
        </w:rPr>
        <w:t>en eau potable</w:t>
      </w:r>
      <w:r w:rsidRPr="00D938EA">
        <w:rPr>
          <w:rFonts w:ascii="Arial" w:hAnsi="Arial" w:cs="Arial"/>
          <w:szCs w:val="22"/>
        </w:rPr>
        <w:t xml:space="preserve"> primordial de cette ressource et de sa vulnérabilité qualitative inscrite dans un contexte urbain et économique développé, la nappe de Chambéry a été ciblée dans le SDAGE comme ressource stratégique pour laquelle des zones de sauvegarde ont été délimitées.</w:t>
      </w:r>
    </w:p>
    <w:p w:rsidR="00961439" w:rsidRPr="00D938EA" w:rsidRDefault="00961439" w:rsidP="00961439">
      <w:pPr>
        <w:spacing w:before="120"/>
        <w:rPr>
          <w:rFonts w:ascii="Arial" w:hAnsi="Arial" w:cs="Arial"/>
          <w:szCs w:val="22"/>
        </w:rPr>
      </w:pPr>
      <w:r w:rsidRPr="00D938EA">
        <w:rPr>
          <w:rFonts w:ascii="Arial" w:hAnsi="Arial" w:cs="Arial"/>
          <w:szCs w:val="22"/>
        </w:rPr>
        <w:t>La zone de sauvegarde exploitée (ZSE)</w:t>
      </w:r>
      <w:r w:rsidR="00D938EA">
        <w:rPr>
          <w:rFonts w:ascii="Arial" w:hAnsi="Arial" w:cs="Arial"/>
          <w:i/>
          <w:szCs w:val="22"/>
        </w:rPr>
        <w:t xml:space="preserve"> </w:t>
      </w:r>
      <w:r w:rsidRPr="00D938EA">
        <w:rPr>
          <w:rFonts w:ascii="Arial" w:hAnsi="Arial" w:cs="Arial"/>
          <w:szCs w:val="22"/>
        </w:rPr>
        <w:t>vise à</w:t>
      </w:r>
      <w:r w:rsidRPr="00D938EA">
        <w:rPr>
          <w:rFonts w:ascii="Arial" w:hAnsi="Arial" w:cs="Arial"/>
          <w:i/>
          <w:szCs w:val="22"/>
        </w:rPr>
        <w:t xml:space="preserve"> « préserver les masses d’eau souterraines stratégiques pour l’alimentation en eau potable actuelle ou future en assurant leur protection à l’échelle des zones de sauvegarde </w:t>
      </w:r>
      <w:proofErr w:type="gramStart"/>
      <w:r w:rsidRPr="00D938EA">
        <w:rPr>
          <w:rFonts w:ascii="Arial" w:hAnsi="Arial" w:cs="Arial"/>
          <w:i/>
          <w:szCs w:val="22"/>
        </w:rPr>
        <w:t>»(</w:t>
      </w:r>
      <w:proofErr w:type="gramEnd"/>
      <w:r w:rsidRPr="00D938EA">
        <w:rPr>
          <w:rFonts w:ascii="Arial" w:hAnsi="Arial" w:cs="Arial"/>
          <w:i/>
          <w:szCs w:val="22"/>
        </w:rPr>
        <w:t>SDAGE RMC 2016-2021).</w:t>
      </w:r>
    </w:p>
    <w:p w:rsidR="00961439" w:rsidRPr="00D938EA" w:rsidRDefault="00961439" w:rsidP="00961439">
      <w:pPr>
        <w:spacing w:before="120"/>
        <w:rPr>
          <w:rFonts w:ascii="Arial" w:hAnsi="Arial" w:cs="Arial"/>
          <w:szCs w:val="22"/>
        </w:rPr>
      </w:pPr>
      <w:r w:rsidRPr="00D938EA">
        <w:rPr>
          <w:rFonts w:ascii="Arial" w:hAnsi="Arial" w:cs="Arial"/>
          <w:szCs w:val="22"/>
        </w:rPr>
        <w:t>L’étude réalisé</w:t>
      </w:r>
      <w:r w:rsidR="00D938EA" w:rsidRPr="00D938EA">
        <w:rPr>
          <w:rFonts w:ascii="Arial" w:hAnsi="Arial" w:cs="Arial"/>
          <w:szCs w:val="22"/>
        </w:rPr>
        <w:t>e</w:t>
      </w:r>
      <w:r w:rsidRPr="00D938EA">
        <w:rPr>
          <w:rFonts w:ascii="Arial" w:hAnsi="Arial" w:cs="Arial"/>
          <w:szCs w:val="22"/>
        </w:rPr>
        <w:t xml:space="preserve"> en 2016-2017 par grand Chambéry (</w:t>
      </w:r>
      <w:proofErr w:type="spellStart"/>
      <w:r w:rsidRPr="00D938EA">
        <w:rPr>
          <w:rFonts w:ascii="Arial" w:hAnsi="Arial" w:cs="Arial"/>
          <w:szCs w:val="22"/>
        </w:rPr>
        <w:t>Burgéap</w:t>
      </w:r>
      <w:proofErr w:type="spellEnd"/>
      <w:r w:rsidRPr="00D938EA">
        <w:rPr>
          <w:rFonts w:ascii="Arial" w:hAnsi="Arial" w:cs="Arial"/>
          <w:szCs w:val="22"/>
        </w:rPr>
        <w:t xml:space="preserve">) a permis de définir les contours de la ZSE et les mesures de protection à mettre en </w:t>
      </w:r>
      <w:r w:rsidR="00D938EA" w:rsidRPr="00D938EA">
        <w:rPr>
          <w:rFonts w:ascii="Arial" w:hAnsi="Arial" w:cs="Arial"/>
          <w:szCs w:val="22"/>
        </w:rPr>
        <w:t>œuvre</w:t>
      </w:r>
      <w:r w:rsidRPr="00D938EA">
        <w:rPr>
          <w:rFonts w:ascii="Arial" w:hAnsi="Arial" w:cs="Arial"/>
          <w:szCs w:val="22"/>
        </w:rPr>
        <w:t>. La zone de sauvegarde comprend 2 parties :</w:t>
      </w:r>
    </w:p>
    <w:p w:rsidR="00961439" w:rsidRPr="00D938EA" w:rsidRDefault="00961439" w:rsidP="00961439">
      <w:pPr>
        <w:pStyle w:val="Paragraphedeliste"/>
        <w:numPr>
          <w:ilvl w:val="0"/>
          <w:numId w:val="1"/>
        </w:numPr>
        <w:spacing w:before="120"/>
        <w:rPr>
          <w:rFonts w:ascii="Arial" w:hAnsi="Arial" w:cs="Arial"/>
          <w:szCs w:val="22"/>
        </w:rPr>
      </w:pPr>
      <w:r w:rsidRPr="00D938EA">
        <w:rPr>
          <w:rFonts w:ascii="Arial" w:hAnsi="Arial" w:cs="Arial"/>
          <w:szCs w:val="22"/>
        </w:rPr>
        <w:t xml:space="preserve">La zone de sauvegarde </w:t>
      </w:r>
      <w:r w:rsidR="00D938EA" w:rsidRPr="00D938EA">
        <w:rPr>
          <w:rFonts w:ascii="Arial" w:hAnsi="Arial" w:cs="Arial"/>
          <w:szCs w:val="22"/>
        </w:rPr>
        <w:t>de</w:t>
      </w:r>
      <w:r w:rsidRPr="00D938EA">
        <w:rPr>
          <w:rFonts w:ascii="Arial" w:hAnsi="Arial" w:cs="Arial"/>
          <w:szCs w:val="22"/>
        </w:rPr>
        <w:t xml:space="preserve"> </w:t>
      </w:r>
      <w:r w:rsidR="00D938EA" w:rsidRPr="00D938EA">
        <w:rPr>
          <w:rFonts w:ascii="Arial" w:hAnsi="Arial" w:cs="Arial"/>
          <w:szCs w:val="22"/>
        </w:rPr>
        <w:t>l’aquifère, subdivisée en plusieurs secteurs de en fonction de leur vulnérabilité.</w:t>
      </w:r>
    </w:p>
    <w:p w:rsidR="00D938EA" w:rsidRPr="00D938EA" w:rsidRDefault="00D938EA" w:rsidP="00961439">
      <w:pPr>
        <w:pStyle w:val="Paragraphedeliste"/>
        <w:numPr>
          <w:ilvl w:val="0"/>
          <w:numId w:val="1"/>
        </w:numPr>
        <w:spacing w:before="120"/>
        <w:rPr>
          <w:rFonts w:ascii="Arial" w:hAnsi="Arial" w:cs="Arial"/>
          <w:szCs w:val="22"/>
        </w:rPr>
      </w:pPr>
      <w:r w:rsidRPr="00D938EA">
        <w:rPr>
          <w:rFonts w:ascii="Arial" w:hAnsi="Arial" w:cs="Arial"/>
          <w:szCs w:val="22"/>
        </w:rPr>
        <w:t>La zone de vigilance, qui couvre le bassin d’alimentation de la nappe.</w:t>
      </w:r>
    </w:p>
    <w:p w:rsidR="0077604B" w:rsidRDefault="00D938EA" w:rsidP="00D938EA">
      <w:pPr>
        <w:spacing w:before="120"/>
        <w:rPr>
          <w:rFonts w:ascii="Arial" w:hAnsi="Arial" w:cs="Arial"/>
          <w:szCs w:val="22"/>
        </w:rPr>
        <w:sectPr w:rsidR="0077604B" w:rsidSect="00787CC7">
          <w:footerReference w:type="default" r:id="rId8"/>
          <w:pgSz w:w="11906" w:h="16838" w:code="9"/>
          <w:pgMar w:top="1417" w:right="1417" w:bottom="1417" w:left="1417" w:header="567" w:footer="567" w:gutter="0"/>
          <w:cols w:space="708"/>
          <w:docGrid w:linePitch="360"/>
        </w:sectPr>
      </w:pPr>
      <w:r w:rsidRPr="00D938EA">
        <w:rPr>
          <w:rFonts w:ascii="Arial" w:hAnsi="Arial" w:cs="Arial"/>
          <w:szCs w:val="22"/>
        </w:rPr>
        <w:t>A chacune de ces zones et de ces secteurs correspond des mesures de protection spécifiques.</w:t>
      </w:r>
      <w:r w:rsidR="00E86F42">
        <w:rPr>
          <w:rFonts w:ascii="Arial" w:hAnsi="Arial" w:cs="Arial"/>
          <w:szCs w:val="22"/>
        </w:rPr>
        <w:t xml:space="preserve"> Remarque importante : ces mesures de protection ne remplacent pas mais complètent les dispositions réglementaires existantes des périmètres de de protection des captages.</w:t>
      </w:r>
    </w:p>
    <w:p w:rsidR="00464BBF" w:rsidRPr="00D938EA" w:rsidRDefault="00464BBF" w:rsidP="00D938EA">
      <w:pPr>
        <w:spacing w:before="120"/>
        <w:rPr>
          <w:rFonts w:ascii="Arial" w:hAnsi="Arial" w:cs="Arial"/>
          <w:szCs w:val="22"/>
        </w:rPr>
      </w:pPr>
    </w:p>
    <w:p w:rsidR="00D938EA" w:rsidRDefault="0077604B">
      <w:pPr>
        <w:rPr>
          <w:noProof/>
        </w:rPr>
      </w:pPr>
      <w:r>
        <w:rPr>
          <w:noProof/>
        </w:rPr>
        <w:drawing>
          <wp:inline distT="0" distB="0" distL="0" distR="0">
            <wp:extent cx="11372022" cy="8046708"/>
            <wp:effectExtent l="0" t="0" r="1270" b="0"/>
            <wp:docPr id="2" name="Image 2" descr="P:\ECHANGES\_Pour_URBA\8 Sanitaires\1. Eau potable_SDE\carte zone de vigilance ZSE nappe Chambér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CHANGES\_Pour_URBA\8 Sanitaires\1. Eau potable_SDE\carte zone de vigilance ZSE nappe Chambéry.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71875" cy="8046604"/>
                    </a:xfrm>
                    <a:prstGeom prst="rect">
                      <a:avLst/>
                    </a:prstGeom>
                    <a:noFill/>
                    <a:ln>
                      <a:noFill/>
                    </a:ln>
                  </pic:spPr>
                </pic:pic>
              </a:graphicData>
            </a:graphic>
          </wp:inline>
        </w:drawing>
      </w:r>
    </w:p>
    <w:p w:rsidR="00D938EA" w:rsidRPr="004A54B0" w:rsidRDefault="00D938EA">
      <w:pPr>
        <w:rPr>
          <w:rFonts w:ascii="Arial" w:hAnsi="Arial" w:cs="Arial"/>
          <w:i/>
          <w:noProof/>
        </w:rPr>
      </w:pPr>
      <w:r w:rsidRPr="004A54B0">
        <w:rPr>
          <w:rFonts w:ascii="Arial" w:hAnsi="Arial" w:cs="Arial"/>
          <w:i/>
          <w:noProof/>
        </w:rPr>
        <w:lastRenderedPageBreak/>
        <w:t>Zone de vigilance : bassin ve</w:t>
      </w:r>
      <w:r w:rsidR="004A54B0">
        <w:rPr>
          <w:rFonts w:ascii="Arial" w:hAnsi="Arial" w:cs="Arial"/>
          <w:i/>
          <w:noProof/>
        </w:rPr>
        <w:t>rs</w:t>
      </w:r>
      <w:r w:rsidRPr="004A54B0">
        <w:rPr>
          <w:rFonts w:ascii="Arial" w:hAnsi="Arial" w:cs="Arial"/>
          <w:i/>
          <w:noProof/>
        </w:rPr>
        <w:t>ant hydrogéologique (contour en noir)</w:t>
      </w:r>
    </w:p>
    <w:p w:rsidR="00D938EA" w:rsidRDefault="00D938EA"/>
    <w:p w:rsidR="00BD3D47" w:rsidRDefault="0077604B" w:rsidP="004A54B0">
      <w:pPr>
        <w:rPr>
          <w:rFonts w:ascii="Arial" w:hAnsi="Arial" w:cs="Arial"/>
          <w:i/>
          <w:noProof/>
        </w:rPr>
      </w:pPr>
      <w:r>
        <w:rPr>
          <w:rFonts w:ascii="Arial" w:hAnsi="Arial" w:cs="Arial"/>
          <w:i/>
          <w:noProof/>
        </w:rPr>
        <w:drawing>
          <wp:inline distT="0" distB="0" distL="0" distR="0">
            <wp:extent cx="10255534" cy="8650328"/>
            <wp:effectExtent l="0" t="0" r="0" b="0"/>
            <wp:docPr id="4" name="Image 4" descr="P:\ECHANGES\_Pour_URBA\8 Sanitaires\1. Eau potable_SDE\carte ZSE nappe chambé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CHANGES\_Pour_URBA\8 Sanitaires\1. Eau potable_SDE\carte ZSE nappe chambér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56976" cy="8651544"/>
                    </a:xfrm>
                    <a:prstGeom prst="rect">
                      <a:avLst/>
                    </a:prstGeom>
                    <a:noFill/>
                    <a:ln>
                      <a:noFill/>
                    </a:ln>
                  </pic:spPr>
                </pic:pic>
              </a:graphicData>
            </a:graphic>
          </wp:inline>
        </w:drawing>
      </w:r>
    </w:p>
    <w:p w:rsidR="004A54B0" w:rsidRDefault="004A54B0" w:rsidP="004A54B0">
      <w:pPr>
        <w:rPr>
          <w:rFonts w:ascii="Arial" w:hAnsi="Arial" w:cs="Arial"/>
          <w:noProof/>
        </w:rPr>
      </w:pPr>
      <w:r w:rsidRPr="004A54B0">
        <w:rPr>
          <w:rFonts w:ascii="Arial" w:hAnsi="Arial" w:cs="Arial"/>
          <w:i/>
          <w:noProof/>
        </w:rPr>
        <w:t>Zone de sauvegarde sur l’aquifère et les secteurs de vulnérabilité</w:t>
      </w:r>
    </w:p>
    <w:p w:rsidR="0077604B" w:rsidRDefault="0077604B" w:rsidP="004A54B0">
      <w:pPr>
        <w:rPr>
          <w:rFonts w:ascii="Arial" w:hAnsi="Arial" w:cs="Arial"/>
          <w:b/>
          <w:noProof/>
        </w:rPr>
        <w:sectPr w:rsidR="0077604B" w:rsidSect="0077604B">
          <w:pgSz w:w="23814" w:h="16839" w:orient="landscape" w:code="8"/>
          <w:pgMar w:top="1417" w:right="1417" w:bottom="1417" w:left="1417" w:header="567" w:footer="567" w:gutter="0"/>
          <w:cols w:space="708"/>
          <w:docGrid w:linePitch="360"/>
        </w:sectPr>
      </w:pPr>
    </w:p>
    <w:p w:rsidR="004A54B0" w:rsidRPr="0077604B" w:rsidRDefault="004A54B0" w:rsidP="004A54B0">
      <w:pPr>
        <w:rPr>
          <w:rFonts w:ascii="Arial" w:hAnsi="Arial" w:cs="Arial"/>
          <w:b/>
          <w:noProof/>
          <w:u w:val="single"/>
        </w:rPr>
      </w:pPr>
      <w:bookmarkStart w:id="0" w:name="_GoBack"/>
      <w:bookmarkEnd w:id="0"/>
      <w:r w:rsidRPr="0077604B">
        <w:rPr>
          <w:rFonts w:ascii="Arial" w:hAnsi="Arial" w:cs="Arial"/>
          <w:b/>
          <w:noProof/>
          <w:u w:val="single"/>
        </w:rPr>
        <w:t>Recommandations – prescriptions / zone de sauvegarde de l’aquifère</w:t>
      </w:r>
    </w:p>
    <w:p w:rsidR="00464BBF" w:rsidRPr="00BF0137" w:rsidRDefault="00464BBF" w:rsidP="004A54B0">
      <w:pPr>
        <w:rPr>
          <w:rFonts w:ascii="Arial" w:hAnsi="Arial" w:cs="Arial"/>
          <w:b/>
          <w:noProof/>
        </w:rPr>
      </w:pPr>
    </w:p>
    <w:tbl>
      <w:tblPr>
        <w:tblStyle w:val="Grilledutableau"/>
        <w:tblW w:w="9464" w:type="dxa"/>
        <w:tblLook w:val="04A0" w:firstRow="1" w:lastRow="0" w:firstColumn="1" w:lastColumn="0" w:noHBand="0" w:noVBand="1"/>
      </w:tblPr>
      <w:tblGrid>
        <w:gridCol w:w="872"/>
        <w:gridCol w:w="2213"/>
        <w:gridCol w:w="6379"/>
      </w:tblGrid>
      <w:tr w:rsidR="004A54B0" w:rsidTr="00464BBF">
        <w:tc>
          <w:tcPr>
            <w:tcW w:w="872" w:type="dxa"/>
            <w:shd w:val="clear" w:color="auto" w:fill="D9D9D9" w:themeFill="background1" w:themeFillShade="D9"/>
            <w:vAlign w:val="center"/>
          </w:tcPr>
          <w:p w:rsidR="004A54B0" w:rsidRPr="00140F44" w:rsidRDefault="004A54B0" w:rsidP="00140F44">
            <w:pPr>
              <w:jc w:val="left"/>
              <w:rPr>
                <w:rFonts w:ascii="Arial" w:hAnsi="Arial" w:cs="Arial"/>
                <w:noProof/>
                <w:sz w:val="20"/>
                <w:szCs w:val="20"/>
              </w:rPr>
            </w:pPr>
            <w:r w:rsidRPr="00140F44">
              <w:rPr>
                <w:rFonts w:ascii="Arial" w:hAnsi="Arial" w:cs="Arial"/>
                <w:noProof/>
                <w:sz w:val="20"/>
                <w:szCs w:val="20"/>
              </w:rPr>
              <w:t>secteur</w:t>
            </w:r>
          </w:p>
        </w:tc>
        <w:tc>
          <w:tcPr>
            <w:tcW w:w="2213" w:type="dxa"/>
            <w:shd w:val="clear" w:color="auto" w:fill="D9D9D9" w:themeFill="background1" w:themeFillShade="D9"/>
            <w:vAlign w:val="center"/>
          </w:tcPr>
          <w:p w:rsidR="004A54B0" w:rsidRPr="00140F44" w:rsidRDefault="00140F44" w:rsidP="00140F44">
            <w:pPr>
              <w:jc w:val="left"/>
              <w:rPr>
                <w:rFonts w:ascii="Arial" w:hAnsi="Arial" w:cs="Arial"/>
                <w:noProof/>
                <w:sz w:val="20"/>
                <w:szCs w:val="20"/>
              </w:rPr>
            </w:pPr>
            <w:r w:rsidRPr="00140F44">
              <w:rPr>
                <w:rFonts w:ascii="Arial" w:hAnsi="Arial" w:cs="Arial"/>
                <w:noProof/>
                <w:sz w:val="20"/>
                <w:szCs w:val="20"/>
              </w:rPr>
              <w:t xml:space="preserve">Description succincte </w:t>
            </w:r>
            <w:r>
              <w:rPr>
                <w:rFonts w:ascii="Arial" w:hAnsi="Arial" w:cs="Arial"/>
                <w:noProof/>
                <w:sz w:val="20"/>
                <w:szCs w:val="20"/>
              </w:rPr>
              <w:t xml:space="preserve">de la </w:t>
            </w:r>
            <w:r w:rsidRPr="00140F44">
              <w:rPr>
                <w:rFonts w:ascii="Arial" w:hAnsi="Arial" w:cs="Arial"/>
                <w:noProof/>
                <w:sz w:val="20"/>
                <w:szCs w:val="20"/>
              </w:rPr>
              <w:t>nappe</w:t>
            </w:r>
          </w:p>
        </w:tc>
        <w:tc>
          <w:tcPr>
            <w:tcW w:w="6379" w:type="dxa"/>
            <w:shd w:val="clear" w:color="auto" w:fill="D9D9D9" w:themeFill="background1" w:themeFillShade="D9"/>
            <w:vAlign w:val="center"/>
          </w:tcPr>
          <w:p w:rsidR="004A54B0" w:rsidRPr="00140F44" w:rsidRDefault="00140F44" w:rsidP="00140F44">
            <w:pPr>
              <w:jc w:val="left"/>
              <w:rPr>
                <w:rFonts w:ascii="Arial" w:hAnsi="Arial" w:cs="Arial"/>
                <w:noProof/>
                <w:sz w:val="20"/>
                <w:szCs w:val="20"/>
              </w:rPr>
            </w:pPr>
            <w:r>
              <w:rPr>
                <w:rFonts w:ascii="Arial" w:hAnsi="Arial" w:cs="Arial"/>
                <w:noProof/>
                <w:sz w:val="20"/>
                <w:szCs w:val="20"/>
              </w:rPr>
              <w:t>Mesures de protection</w:t>
            </w:r>
            <w:r w:rsidR="00E86F42">
              <w:rPr>
                <w:rFonts w:ascii="Arial" w:hAnsi="Arial" w:cs="Arial"/>
                <w:noProof/>
                <w:sz w:val="20"/>
                <w:szCs w:val="20"/>
              </w:rPr>
              <w:t xml:space="preserve"> / prescriptions</w:t>
            </w:r>
          </w:p>
        </w:tc>
      </w:tr>
      <w:tr w:rsidR="004A54B0" w:rsidTr="00464BBF">
        <w:tc>
          <w:tcPr>
            <w:tcW w:w="872" w:type="dxa"/>
            <w:vAlign w:val="center"/>
          </w:tcPr>
          <w:p w:rsidR="004A54B0" w:rsidRPr="00140F44" w:rsidRDefault="00BF0137" w:rsidP="00BD3D47">
            <w:pPr>
              <w:jc w:val="left"/>
              <w:rPr>
                <w:rFonts w:ascii="Arial" w:hAnsi="Arial" w:cs="Arial"/>
                <w:noProof/>
                <w:sz w:val="20"/>
                <w:szCs w:val="20"/>
              </w:rPr>
            </w:pPr>
            <w:r>
              <w:rPr>
                <w:rFonts w:ascii="Arial" w:hAnsi="Arial" w:cs="Arial"/>
                <w:noProof/>
                <w:sz w:val="20"/>
                <w:szCs w:val="20"/>
              </w:rPr>
              <w:t xml:space="preserve">1 </w:t>
            </w:r>
          </w:p>
        </w:tc>
        <w:tc>
          <w:tcPr>
            <w:tcW w:w="2213" w:type="dxa"/>
            <w:vAlign w:val="center"/>
          </w:tcPr>
          <w:p w:rsidR="004A54B0" w:rsidRPr="00140F44" w:rsidRDefault="00140F44" w:rsidP="00140F44">
            <w:pPr>
              <w:jc w:val="left"/>
              <w:rPr>
                <w:rFonts w:ascii="Arial" w:hAnsi="Arial" w:cs="Arial"/>
                <w:noProof/>
                <w:sz w:val="20"/>
                <w:szCs w:val="20"/>
              </w:rPr>
            </w:pPr>
            <w:r>
              <w:rPr>
                <w:rFonts w:ascii="Arial" w:hAnsi="Arial" w:cs="Arial"/>
                <w:noProof/>
                <w:sz w:val="20"/>
                <w:szCs w:val="20"/>
              </w:rPr>
              <w:t>Nappe artésienne (ou proche) sous une couverture argileuse continue épaisse (≥ 10m)</w:t>
            </w:r>
          </w:p>
        </w:tc>
        <w:tc>
          <w:tcPr>
            <w:tcW w:w="6379" w:type="dxa"/>
            <w:vAlign w:val="center"/>
          </w:tcPr>
          <w:p w:rsidR="00140F44" w:rsidRDefault="00AE65AE" w:rsidP="00E86F42">
            <w:pPr>
              <w:pStyle w:val="Paragraphedeliste"/>
              <w:numPr>
                <w:ilvl w:val="0"/>
                <w:numId w:val="1"/>
              </w:numPr>
              <w:jc w:val="left"/>
              <w:rPr>
                <w:rFonts w:ascii="Arial" w:hAnsi="Arial" w:cs="Arial"/>
                <w:noProof/>
                <w:sz w:val="20"/>
                <w:szCs w:val="20"/>
              </w:rPr>
            </w:pPr>
            <w:r w:rsidRPr="00E86F42">
              <w:rPr>
                <w:rFonts w:ascii="Arial" w:hAnsi="Arial" w:cs="Arial"/>
                <w:noProof/>
                <w:sz w:val="20"/>
                <w:szCs w:val="20"/>
              </w:rPr>
              <w:t>Déclaration obligatoire de tous travaux ou ouvrages qui rejoignent la nappe (sondages, forages, piézomètres, puits, fondations, sondes géothermiques)</w:t>
            </w:r>
          </w:p>
          <w:p w:rsidR="000E23A3" w:rsidRPr="00E86F42" w:rsidRDefault="000E23A3" w:rsidP="00E86F42">
            <w:pPr>
              <w:pStyle w:val="Paragraphedeliste"/>
              <w:numPr>
                <w:ilvl w:val="0"/>
                <w:numId w:val="1"/>
              </w:numPr>
              <w:jc w:val="left"/>
              <w:rPr>
                <w:rFonts w:ascii="Arial" w:hAnsi="Arial" w:cs="Arial"/>
                <w:noProof/>
                <w:sz w:val="20"/>
                <w:szCs w:val="20"/>
              </w:rPr>
            </w:pPr>
            <w:r>
              <w:rPr>
                <w:rFonts w:ascii="Arial" w:hAnsi="Arial" w:cs="Arial"/>
                <w:noProof/>
                <w:sz w:val="20"/>
                <w:szCs w:val="20"/>
              </w:rPr>
              <w:t xml:space="preserve">Déclaration obligatoire pour tout nouveau prélèvement en nappe, dont la géothermie sur nappe ; </w:t>
            </w:r>
          </w:p>
          <w:p w:rsidR="00F42C9D" w:rsidRDefault="00F42C9D" w:rsidP="00F42C9D">
            <w:pPr>
              <w:pStyle w:val="Paragraphedeliste"/>
              <w:numPr>
                <w:ilvl w:val="0"/>
                <w:numId w:val="1"/>
              </w:numPr>
              <w:jc w:val="left"/>
              <w:rPr>
                <w:rFonts w:ascii="Arial" w:hAnsi="Arial" w:cs="Arial"/>
                <w:noProof/>
                <w:sz w:val="20"/>
                <w:szCs w:val="20"/>
              </w:rPr>
            </w:pPr>
            <w:r>
              <w:rPr>
                <w:rFonts w:ascii="Arial" w:hAnsi="Arial" w:cs="Arial"/>
                <w:noProof/>
                <w:sz w:val="20"/>
                <w:szCs w:val="20"/>
              </w:rPr>
              <w:t xml:space="preserve">Interdiction de tout type d’ouvrage pouvant mettre en </w:t>
            </w:r>
            <w:r w:rsidR="00A44847">
              <w:rPr>
                <w:rFonts w:ascii="Arial" w:hAnsi="Arial" w:cs="Arial"/>
                <w:noProof/>
                <w:sz w:val="20"/>
                <w:szCs w:val="20"/>
              </w:rPr>
              <w:t>vidange l’aquifère</w:t>
            </w:r>
            <w:r>
              <w:rPr>
                <w:rFonts w:ascii="Arial" w:hAnsi="Arial" w:cs="Arial"/>
                <w:noProof/>
                <w:sz w:val="20"/>
                <w:szCs w:val="20"/>
              </w:rPr>
              <w:t xml:space="preserve"> (notamment les colonnes ballastées) ;</w:t>
            </w:r>
          </w:p>
          <w:p w:rsidR="00F42C9D" w:rsidRPr="00F42C9D" w:rsidRDefault="00F42C9D" w:rsidP="00F42C9D">
            <w:pPr>
              <w:pStyle w:val="Paragraphedeliste"/>
              <w:numPr>
                <w:ilvl w:val="0"/>
                <w:numId w:val="1"/>
              </w:numPr>
              <w:jc w:val="left"/>
              <w:rPr>
                <w:rFonts w:ascii="Arial" w:hAnsi="Arial" w:cs="Arial"/>
                <w:noProof/>
                <w:sz w:val="20"/>
                <w:szCs w:val="20"/>
              </w:rPr>
            </w:pPr>
            <w:r>
              <w:rPr>
                <w:rFonts w:ascii="Arial" w:hAnsi="Arial" w:cs="Arial"/>
                <w:noProof/>
                <w:sz w:val="20"/>
                <w:szCs w:val="20"/>
              </w:rPr>
              <w:t>M</w:t>
            </w:r>
            <w:r w:rsidRPr="00F42C9D">
              <w:rPr>
                <w:rFonts w:ascii="Arial" w:hAnsi="Arial" w:cs="Arial"/>
                <w:noProof/>
                <w:sz w:val="20"/>
                <w:szCs w:val="20"/>
              </w:rPr>
              <w:t>ise en place d’un système de fermeture</w:t>
            </w:r>
            <w:r>
              <w:rPr>
                <w:rFonts w:ascii="Arial" w:hAnsi="Arial" w:cs="Arial"/>
                <w:noProof/>
                <w:sz w:val="20"/>
                <w:szCs w:val="20"/>
              </w:rPr>
              <w:t xml:space="preserve"> renforcé</w:t>
            </w:r>
            <w:r w:rsidRPr="00F42C9D">
              <w:rPr>
                <w:rFonts w:ascii="Arial" w:hAnsi="Arial" w:cs="Arial"/>
                <w:noProof/>
                <w:sz w:val="20"/>
                <w:szCs w:val="20"/>
              </w:rPr>
              <w:t xml:space="preserve"> en cas d’artésianisme  ;</w:t>
            </w:r>
          </w:p>
          <w:p w:rsidR="00F42C9D" w:rsidRPr="00F42C9D" w:rsidRDefault="00F42C9D" w:rsidP="00F42C9D">
            <w:pPr>
              <w:pStyle w:val="Paragraphedeliste"/>
              <w:numPr>
                <w:ilvl w:val="0"/>
                <w:numId w:val="1"/>
              </w:numPr>
              <w:jc w:val="left"/>
              <w:rPr>
                <w:rFonts w:ascii="Arial" w:hAnsi="Arial" w:cs="Arial"/>
                <w:noProof/>
                <w:sz w:val="20"/>
                <w:szCs w:val="20"/>
              </w:rPr>
            </w:pPr>
            <w:r w:rsidRPr="00F42C9D">
              <w:rPr>
                <w:rFonts w:ascii="Arial" w:hAnsi="Arial" w:cs="Arial"/>
                <w:noProof/>
                <w:sz w:val="20"/>
                <w:szCs w:val="20"/>
              </w:rPr>
              <w:t>Les forages et piézomètres temporaires (cas de la géotechnique) devront être rebouchés</w:t>
            </w:r>
            <w:r>
              <w:rPr>
                <w:rFonts w:ascii="Arial" w:hAnsi="Arial" w:cs="Arial"/>
                <w:noProof/>
                <w:sz w:val="20"/>
                <w:szCs w:val="20"/>
              </w:rPr>
              <w:t xml:space="preserve"> par </w:t>
            </w:r>
            <w:r w:rsidR="00396D27">
              <w:rPr>
                <w:rFonts w:ascii="Arial" w:hAnsi="Arial" w:cs="Arial"/>
                <w:noProof/>
                <w:sz w:val="20"/>
                <w:szCs w:val="20"/>
              </w:rPr>
              <w:t xml:space="preserve">cimentation ou </w:t>
            </w:r>
            <w:r w:rsidR="00396D27">
              <w:rPr>
                <w:rFonts w:ascii="Arial" w:hAnsi="Arial" w:cs="Arial"/>
                <w:noProof/>
                <w:sz w:val="20"/>
                <w:szCs w:val="20"/>
              </w:rPr>
              <w:lastRenderedPageBreak/>
              <w:t>produit argileux</w:t>
            </w:r>
          </w:p>
          <w:p w:rsidR="00F42C9D" w:rsidRPr="00F42C9D" w:rsidRDefault="00396D27" w:rsidP="00F42C9D">
            <w:pPr>
              <w:pStyle w:val="Paragraphedeliste"/>
              <w:numPr>
                <w:ilvl w:val="0"/>
                <w:numId w:val="1"/>
              </w:numPr>
              <w:jc w:val="left"/>
              <w:rPr>
                <w:rFonts w:ascii="Arial" w:hAnsi="Arial" w:cs="Arial"/>
                <w:noProof/>
                <w:sz w:val="20"/>
                <w:szCs w:val="20"/>
              </w:rPr>
            </w:pPr>
            <w:r>
              <w:rPr>
                <w:rFonts w:ascii="Arial" w:hAnsi="Arial" w:cs="Arial"/>
                <w:noProof/>
                <w:sz w:val="20"/>
                <w:szCs w:val="20"/>
              </w:rPr>
              <w:t>Obligation de c</w:t>
            </w:r>
            <w:r w:rsidR="00F42C9D" w:rsidRPr="00F42C9D">
              <w:rPr>
                <w:rFonts w:ascii="Arial" w:hAnsi="Arial" w:cs="Arial"/>
                <w:noProof/>
                <w:sz w:val="20"/>
                <w:szCs w:val="20"/>
              </w:rPr>
              <w:t xml:space="preserve">imentation </w:t>
            </w:r>
            <w:r>
              <w:rPr>
                <w:rFonts w:ascii="Arial" w:hAnsi="Arial" w:cs="Arial"/>
                <w:noProof/>
                <w:sz w:val="20"/>
                <w:szCs w:val="20"/>
              </w:rPr>
              <w:t>au droit de</w:t>
            </w:r>
            <w:r w:rsidRPr="00F42C9D">
              <w:rPr>
                <w:rFonts w:ascii="Arial" w:hAnsi="Arial" w:cs="Arial"/>
                <w:noProof/>
                <w:sz w:val="20"/>
                <w:szCs w:val="20"/>
              </w:rPr>
              <w:t xml:space="preserve"> toute l’épaisseur  de la couche argileuse. </w:t>
            </w:r>
          </w:p>
          <w:p w:rsidR="00396D27" w:rsidRPr="00F42C9D" w:rsidRDefault="00F42C9D" w:rsidP="00396D27">
            <w:pPr>
              <w:pStyle w:val="Paragraphedeliste"/>
              <w:numPr>
                <w:ilvl w:val="0"/>
                <w:numId w:val="1"/>
              </w:numPr>
              <w:jc w:val="left"/>
              <w:rPr>
                <w:rFonts w:ascii="Arial" w:hAnsi="Arial" w:cs="Arial"/>
                <w:noProof/>
                <w:sz w:val="20"/>
                <w:szCs w:val="20"/>
              </w:rPr>
            </w:pPr>
            <w:r w:rsidRPr="00F42C9D">
              <w:rPr>
                <w:rFonts w:ascii="Arial" w:hAnsi="Arial" w:cs="Arial"/>
                <w:noProof/>
                <w:sz w:val="20"/>
                <w:szCs w:val="20"/>
              </w:rPr>
              <w:t>Obligation de rebouchage après utilisation</w:t>
            </w:r>
            <w:r w:rsidR="00396D27">
              <w:rPr>
                <w:rFonts w:ascii="Arial" w:hAnsi="Arial" w:cs="Arial"/>
                <w:noProof/>
                <w:sz w:val="20"/>
                <w:szCs w:val="20"/>
              </w:rPr>
              <w:t xml:space="preserve"> de sondages ou forages équipés par cimentation ou produit argileux ;</w:t>
            </w:r>
          </w:p>
          <w:p w:rsidR="00AE65AE" w:rsidRPr="00396D27"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U</w:t>
            </w:r>
            <w:r w:rsidR="00F42C9D" w:rsidRPr="00F42C9D">
              <w:rPr>
                <w:rFonts w:ascii="Arial" w:hAnsi="Arial" w:cs="Arial"/>
                <w:noProof/>
                <w:sz w:val="20"/>
                <w:szCs w:val="20"/>
              </w:rPr>
              <w:t xml:space="preserve">n forage carotté </w:t>
            </w:r>
            <w:r>
              <w:rPr>
                <w:rFonts w:ascii="Arial" w:hAnsi="Arial" w:cs="Arial"/>
                <w:noProof/>
                <w:sz w:val="20"/>
                <w:szCs w:val="20"/>
              </w:rPr>
              <w:t xml:space="preserve">pourra être demandé </w:t>
            </w:r>
            <w:r w:rsidR="00F42C9D" w:rsidRPr="00F42C9D">
              <w:rPr>
                <w:rFonts w:ascii="Arial" w:hAnsi="Arial" w:cs="Arial"/>
                <w:noProof/>
                <w:sz w:val="20"/>
                <w:szCs w:val="20"/>
              </w:rPr>
              <w:t>dans les zones peu ou pas reconnues par forages</w:t>
            </w:r>
            <w:r>
              <w:rPr>
                <w:rFonts w:ascii="Arial" w:hAnsi="Arial" w:cs="Arial"/>
                <w:noProof/>
                <w:sz w:val="20"/>
                <w:szCs w:val="20"/>
              </w:rPr>
              <w:t> ;</w:t>
            </w:r>
            <w:r w:rsidR="00F42C9D" w:rsidRPr="00F42C9D">
              <w:rPr>
                <w:rFonts w:ascii="Arial" w:hAnsi="Arial" w:cs="Arial"/>
                <w:noProof/>
                <w:sz w:val="20"/>
                <w:szCs w:val="20"/>
              </w:rPr>
              <w:t xml:space="preserve"> </w:t>
            </w:r>
          </w:p>
        </w:tc>
      </w:tr>
      <w:tr w:rsidR="004A54B0" w:rsidTr="00464BBF">
        <w:tc>
          <w:tcPr>
            <w:tcW w:w="872" w:type="dxa"/>
            <w:vAlign w:val="center"/>
          </w:tcPr>
          <w:p w:rsidR="004A54B0" w:rsidRPr="00140F44" w:rsidRDefault="00BF0137" w:rsidP="00BD3D47">
            <w:pPr>
              <w:jc w:val="left"/>
              <w:rPr>
                <w:rFonts w:ascii="Arial" w:hAnsi="Arial" w:cs="Arial"/>
                <w:noProof/>
                <w:sz w:val="20"/>
                <w:szCs w:val="20"/>
              </w:rPr>
            </w:pPr>
            <w:r>
              <w:rPr>
                <w:rFonts w:ascii="Arial" w:hAnsi="Arial" w:cs="Arial"/>
                <w:noProof/>
                <w:sz w:val="20"/>
                <w:szCs w:val="20"/>
              </w:rPr>
              <w:lastRenderedPageBreak/>
              <w:t xml:space="preserve">2 </w:t>
            </w:r>
          </w:p>
        </w:tc>
        <w:tc>
          <w:tcPr>
            <w:tcW w:w="2213" w:type="dxa"/>
            <w:vAlign w:val="center"/>
          </w:tcPr>
          <w:p w:rsidR="004A54B0" w:rsidRPr="00140F44" w:rsidRDefault="00AE65AE" w:rsidP="00AE65AE">
            <w:pPr>
              <w:jc w:val="left"/>
              <w:rPr>
                <w:rFonts w:ascii="Arial" w:hAnsi="Arial" w:cs="Arial"/>
                <w:noProof/>
                <w:sz w:val="20"/>
                <w:szCs w:val="20"/>
              </w:rPr>
            </w:pPr>
            <w:r>
              <w:rPr>
                <w:rFonts w:ascii="Arial" w:hAnsi="Arial" w:cs="Arial"/>
                <w:noProof/>
                <w:sz w:val="20"/>
                <w:szCs w:val="20"/>
              </w:rPr>
              <w:t>Nappe en charge peu profonde (&lt;2m/TN), localement artésienne, sous une couverture argileuse continue (≥ 5m)</w:t>
            </w:r>
          </w:p>
        </w:tc>
        <w:tc>
          <w:tcPr>
            <w:tcW w:w="6379" w:type="dxa"/>
            <w:vAlign w:val="center"/>
          </w:tcPr>
          <w:p w:rsidR="00396D27" w:rsidRDefault="00396D27" w:rsidP="00E86F42">
            <w:pPr>
              <w:pStyle w:val="Paragraphedeliste"/>
              <w:numPr>
                <w:ilvl w:val="0"/>
                <w:numId w:val="1"/>
              </w:numPr>
              <w:jc w:val="left"/>
              <w:rPr>
                <w:rFonts w:ascii="Arial" w:hAnsi="Arial" w:cs="Arial"/>
                <w:noProof/>
                <w:sz w:val="20"/>
                <w:szCs w:val="20"/>
              </w:rPr>
            </w:pPr>
            <w:r w:rsidRPr="00E86F42">
              <w:rPr>
                <w:rFonts w:ascii="Arial" w:hAnsi="Arial" w:cs="Arial"/>
                <w:noProof/>
                <w:sz w:val="20"/>
                <w:szCs w:val="20"/>
              </w:rPr>
              <w:t>Déclaration obligatoire de tous travaux ou ouvrages qui rejoignent la nappe (sondages, forages, piézomètres, puits, fondations, sondes géothermiques)</w:t>
            </w:r>
          </w:p>
          <w:p w:rsidR="000E23A3" w:rsidRPr="00E86F42" w:rsidRDefault="000E23A3" w:rsidP="00E86F42">
            <w:pPr>
              <w:pStyle w:val="Paragraphedeliste"/>
              <w:numPr>
                <w:ilvl w:val="0"/>
                <w:numId w:val="1"/>
              </w:numPr>
              <w:jc w:val="left"/>
              <w:rPr>
                <w:rFonts w:ascii="Arial" w:hAnsi="Arial" w:cs="Arial"/>
                <w:noProof/>
                <w:sz w:val="20"/>
                <w:szCs w:val="20"/>
              </w:rPr>
            </w:pPr>
            <w:r>
              <w:rPr>
                <w:rFonts w:ascii="Arial" w:hAnsi="Arial" w:cs="Arial"/>
                <w:noProof/>
                <w:sz w:val="20"/>
                <w:szCs w:val="20"/>
              </w:rPr>
              <w:t xml:space="preserve">Déclaration obligatoire pour tout nouveau prélèvement en nappe, dont la géothermie sur nappe, et pour les </w:t>
            </w:r>
            <w:r w:rsidRPr="004F30B8">
              <w:rPr>
                <w:rFonts w:ascii="Arial" w:hAnsi="Arial" w:cs="Arial"/>
                <w:noProof/>
                <w:sz w:val="20"/>
                <w:szCs w:val="20"/>
              </w:rPr>
              <w:t>nouveaux forages dont les sondes géothermiques verticale</w:t>
            </w:r>
            <w:r>
              <w:rPr>
                <w:rFonts w:ascii="Arial" w:hAnsi="Arial" w:cs="Arial"/>
                <w:noProof/>
                <w:sz w:val="20"/>
                <w:szCs w:val="20"/>
              </w:rPr>
              <w:t>s et les sondages géotechniques ;</w:t>
            </w:r>
          </w:p>
          <w:p w:rsidR="00396D27"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de tout type d’ouvrage pouvant mettre en communication la nappe exploitée profonde avec les nappes superficielles (notamment les colonnes ballastées) ;</w:t>
            </w:r>
          </w:p>
          <w:p w:rsidR="00396D27"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Eviter toute mise en communication entre les nappes lors des travaux</w:t>
            </w:r>
          </w:p>
          <w:p w:rsidR="00396D27" w:rsidRPr="00F42C9D"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M</w:t>
            </w:r>
            <w:r w:rsidRPr="00F42C9D">
              <w:rPr>
                <w:rFonts w:ascii="Arial" w:hAnsi="Arial" w:cs="Arial"/>
                <w:noProof/>
                <w:sz w:val="20"/>
                <w:szCs w:val="20"/>
              </w:rPr>
              <w:t>ise en place d’un système de fermeture</w:t>
            </w:r>
            <w:r>
              <w:rPr>
                <w:rFonts w:ascii="Arial" w:hAnsi="Arial" w:cs="Arial"/>
                <w:noProof/>
                <w:sz w:val="20"/>
                <w:szCs w:val="20"/>
              </w:rPr>
              <w:t xml:space="preserve"> renforcé</w:t>
            </w:r>
            <w:r w:rsidRPr="00F42C9D">
              <w:rPr>
                <w:rFonts w:ascii="Arial" w:hAnsi="Arial" w:cs="Arial"/>
                <w:noProof/>
                <w:sz w:val="20"/>
                <w:szCs w:val="20"/>
              </w:rPr>
              <w:t xml:space="preserve"> en cas d’artésianisme  ;</w:t>
            </w:r>
          </w:p>
          <w:p w:rsidR="00396D27" w:rsidRPr="00F42C9D"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I</w:t>
            </w:r>
            <w:r w:rsidRPr="00F42C9D">
              <w:rPr>
                <w:rFonts w:ascii="Arial" w:hAnsi="Arial" w:cs="Arial"/>
                <w:noProof/>
                <w:sz w:val="20"/>
                <w:szCs w:val="20"/>
              </w:rPr>
              <w:t xml:space="preserve">nterdiction de capter plusieurs niveaux aquifères. Les crépines devront soit être positionnées dans l’aquifère superficiel (avec isolation de la partie supérieure), soit capter les niveaux profonds avec cimentation de toute la partie supérieure. </w:t>
            </w:r>
          </w:p>
          <w:p w:rsidR="00396D27" w:rsidRPr="00F42C9D" w:rsidRDefault="00396D27" w:rsidP="00396D27">
            <w:pPr>
              <w:pStyle w:val="Paragraphedeliste"/>
              <w:numPr>
                <w:ilvl w:val="0"/>
                <w:numId w:val="1"/>
              </w:numPr>
              <w:jc w:val="left"/>
              <w:rPr>
                <w:rFonts w:ascii="Arial" w:hAnsi="Arial" w:cs="Arial"/>
                <w:noProof/>
                <w:sz w:val="20"/>
                <w:szCs w:val="20"/>
              </w:rPr>
            </w:pPr>
            <w:r w:rsidRPr="00F42C9D">
              <w:rPr>
                <w:rFonts w:ascii="Arial" w:hAnsi="Arial" w:cs="Arial"/>
                <w:noProof/>
                <w:sz w:val="20"/>
                <w:szCs w:val="20"/>
              </w:rPr>
              <w:t>Les forages et piézomètres temporaires (cas de la géotechnique) devront être rebouchés</w:t>
            </w:r>
            <w:r>
              <w:rPr>
                <w:rFonts w:ascii="Arial" w:hAnsi="Arial" w:cs="Arial"/>
                <w:noProof/>
                <w:sz w:val="20"/>
                <w:szCs w:val="20"/>
              </w:rPr>
              <w:t xml:space="preserve"> par cimentation ou produit argileux</w:t>
            </w:r>
          </w:p>
          <w:p w:rsidR="00396D27" w:rsidRPr="00F42C9D"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Obligation de c</w:t>
            </w:r>
            <w:r w:rsidRPr="00F42C9D">
              <w:rPr>
                <w:rFonts w:ascii="Arial" w:hAnsi="Arial" w:cs="Arial"/>
                <w:noProof/>
                <w:sz w:val="20"/>
                <w:szCs w:val="20"/>
              </w:rPr>
              <w:t xml:space="preserve">imentation sur toute la partie non saturée et </w:t>
            </w:r>
            <w:r>
              <w:rPr>
                <w:rFonts w:ascii="Arial" w:hAnsi="Arial" w:cs="Arial"/>
                <w:noProof/>
                <w:sz w:val="20"/>
                <w:szCs w:val="20"/>
              </w:rPr>
              <w:t>au droit de</w:t>
            </w:r>
            <w:r w:rsidRPr="00F42C9D">
              <w:rPr>
                <w:rFonts w:ascii="Arial" w:hAnsi="Arial" w:cs="Arial"/>
                <w:noProof/>
                <w:sz w:val="20"/>
                <w:szCs w:val="20"/>
              </w:rPr>
              <w:t xml:space="preserve"> toute l’épaisseur  de la couche argileuse. </w:t>
            </w:r>
          </w:p>
          <w:p w:rsidR="00E86F42" w:rsidRDefault="00396D27" w:rsidP="00E86F42">
            <w:pPr>
              <w:pStyle w:val="Paragraphedeliste"/>
              <w:numPr>
                <w:ilvl w:val="0"/>
                <w:numId w:val="1"/>
              </w:numPr>
              <w:jc w:val="left"/>
              <w:rPr>
                <w:rFonts w:ascii="Arial" w:hAnsi="Arial" w:cs="Arial"/>
                <w:noProof/>
                <w:sz w:val="20"/>
                <w:szCs w:val="20"/>
              </w:rPr>
            </w:pPr>
            <w:r w:rsidRPr="00F42C9D">
              <w:rPr>
                <w:rFonts w:ascii="Arial" w:hAnsi="Arial" w:cs="Arial"/>
                <w:noProof/>
                <w:sz w:val="20"/>
                <w:szCs w:val="20"/>
              </w:rPr>
              <w:t>Obligation de rebouchage après utilisation</w:t>
            </w:r>
            <w:r>
              <w:rPr>
                <w:rFonts w:ascii="Arial" w:hAnsi="Arial" w:cs="Arial"/>
                <w:noProof/>
                <w:sz w:val="20"/>
                <w:szCs w:val="20"/>
              </w:rPr>
              <w:t xml:space="preserve"> de sondages ou forages équipés par cimentation ou produit argileux ;</w:t>
            </w:r>
          </w:p>
          <w:p w:rsidR="004A54B0" w:rsidRPr="00140F44" w:rsidRDefault="00396D27" w:rsidP="00E86F42">
            <w:pPr>
              <w:pStyle w:val="Paragraphedeliste"/>
              <w:numPr>
                <w:ilvl w:val="0"/>
                <w:numId w:val="1"/>
              </w:numPr>
              <w:jc w:val="left"/>
              <w:rPr>
                <w:rFonts w:ascii="Arial" w:hAnsi="Arial" w:cs="Arial"/>
                <w:noProof/>
                <w:sz w:val="20"/>
                <w:szCs w:val="20"/>
              </w:rPr>
            </w:pPr>
            <w:r>
              <w:rPr>
                <w:rFonts w:ascii="Arial" w:hAnsi="Arial" w:cs="Arial"/>
                <w:noProof/>
                <w:sz w:val="20"/>
                <w:szCs w:val="20"/>
              </w:rPr>
              <w:t>U</w:t>
            </w:r>
            <w:r w:rsidRPr="00F42C9D">
              <w:rPr>
                <w:rFonts w:ascii="Arial" w:hAnsi="Arial" w:cs="Arial"/>
                <w:noProof/>
                <w:sz w:val="20"/>
                <w:szCs w:val="20"/>
              </w:rPr>
              <w:t xml:space="preserve">n forage carotté </w:t>
            </w:r>
            <w:r>
              <w:rPr>
                <w:rFonts w:ascii="Arial" w:hAnsi="Arial" w:cs="Arial"/>
                <w:noProof/>
                <w:sz w:val="20"/>
                <w:szCs w:val="20"/>
              </w:rPr>
              <w:t xml:space="preserve">pourra être demandé </w:t>
            </w:r>
            <w:r w:rsidRPr="00F42C9D">
              <w:rPr>
                <w:rFonts w:ascii="Arial" w:hAnsi="Arial" w:cs="Arial"/>
                <w:noProof/>
                <w:sz w:val="20"/>
                <w:szCs w:val="20"/>
              </w:rPr>
              <w:t>dans les zones peu ou pas reconnues par forages</w:t>
            </w:r>
            <w:r>
              <w:rPr>
                <w:rFonts w:ascii="Arial" w:hAnsi="Arial" w:cs="Arial"/>
                <w:noProof/>
                <w:sz w:val="20"/>
                <w:szCs w:val="20"/>
              </w:rPr>
              <w:t> ;</w:t>
            </w:r>
          </w:p>
        </w:tc>
      </w:tr>
      <w:tr w:rsidR="004A54B0" w:rsidTr="00464BBF">
        <w:tc>
          <w:tcPr>
            <w:tcW w:w="872" w:type="dxa"/>
            <w:vAlign w:val="center"/>
          </w:tcPr>
          <w:p w:rsidR="004A54B0" w:rsidRPr="00140F44" w:rsidRDefault="00BF0137" w:rsidP="00BD3D47">
            <w:pPr>
              <w:jc w:val="left"/>
              <w:rPr>
                <w:rFonts w:ascii="Arial" w:hAnsi="Arial" w:cs="Arial"/>
                <w:noProof/>
                <w:sz w:val="20"/>
                <w:szCs w:val="20"/>
              </w:rPr>
            </w:pPr>
            <w:r>
              <w:rPr>
                <w:rFonts w:ascii="Arial" w:hAnsi="Arial" w:cs="Arial"/>
                <w:noProof/>
                <w:sz w:val="20"/>
                <w:szCs w:val="20"/>
              </w:rPr>
              <w:t xml:space="preserve">3 </w:t>
            </w:r>
          </w:p>
        </w:tc>
        <w:tc>
          <w:tcPr>
            <w:tcW w:w="2213" w:type="dxa"/>
            <w:vAlign w:val="center"/>
          </w:tcPr>
          <w:p w:rsidR="004A54B0" w:rsidRPr="00140F44" w:rsidRDefault="00AE65AE" w:rsidP="00F42C9D">
            <w:pPr>
              <w:jc w:val="left"/>
              <w:rPr>
                <w:rFonts w:ascii="Arial" w:hAnsi="Arial" w:cs="Arial"/>
                <w:noProof/>
                <w:sz w:val="20"/>
                <w:szCs w:val="20"/>
              </w:rPr>
            </w:pPr>
            <w:r>
              <w:rPr>
                <w:rFonts w:ascii="Arial" w:hAnsi="Arial" w:cs="Arial"/>
                <w:noProof/>
                <w:sz w:val="20"/>
                <w:szCs w:val="20"/>
              </w:rPr>
              <w:t>Nappe en charge (2 à 5m/TN) sous une couveture argileuse continue</w:t>
            </w:r>
            <w:r w:rsidR="00F42C9D">
              <w:rPr>
                <w:rFonts w:ascii="Arial" w:hAnsi="Arial" w:cs="Arial"/>
                <w:noProof/>
                <w:sz w:val="20"/>
                <w:szCs w:val="20"/>
              </w:rPr>
              <w:t xml:space="preserve"> (≥ 5m)</w:t>
            </w:r>
          </w:p>
        </w:tc>
        <w:tc>
          <w:tcPr>
            <w:tcW w:w="6379" w:type="dxa"/>
            <w:vAlign w:val="center"/>
          </w:tcPr>
          <w:p w:rsidR="00396D27" w:rsidRDefault="00396D27" w:rsidP="00E86F42">
            <w:pPr>
              <w:pStyle w:val="Paragraphedeliste"/>
              <w:numPr>
                <w:ilvl w:val="0"/>
                <w:numId w:val="1"/>
              </w:numPr>
              <w:jc w:val="left"/>
              <w:rPr>
                <w:rFonts w:ascii="Arial" w:hAnsi="Arial" w:cs="Arial"/>
                <w:noProof/>
                <w:sz w:val="20"/>
                <w:szCs w:val="20"/>
              </w:rPr>
            </w:pPr>
            <w:r w:rsidRPr="00E86F42">
              <w:rPr>
                <w:rFonts w:ascii="Arial" w:hAnsi="Arial" w:cs="Arial"/>
                <w:noProof/>
                <w:sz w:val="20"/>
                <w:szCs w:val="20"/>
              </w:rPr>
              <w:t>Déclaration obligatoire de tous travaux ou ouvrages qui rejoignent la nappe (sondages, forages, piézomètres, puits, fondations, sondes géothermiques)</w:t>
            </w:r>
            <w:r w:rsidR="00262667">
              <w:rPr>
                <w:rFonts w:ascii="Arial" w:hAnsi="Arial" w:cs="Arial"/>
                <w:noProof/>
                <w:sz w:val="20"/>
                <w:szCs w:val="20"/>
              </w:rPr>
              <w:t xml:space="preserve"> </w:t>
            </w:r>
          </w:p>
          <w:p w:rsidR="000E23A3" w:rsidRPr="00E86F42" w:rsidRDefault="000E23A3" w:rsidP="00E86F42">
            <w:pPr>
              <w:pStyle w:val="Paragraphedeliste"/>
              <w:numPr>
                <w:ilvl w:val="0"/>
                <w:numId w:val="1"/>
              </w:numPr>
              <w:jc w:val="left"/>
              <w:rPr>
                <w:rFonts w:ascii="Arial" w:hAnsi="Arial" w:cs="Arial"/>
                <w:noProof/>
                <w:sz w:val="20"/>
                <w:szCs w:val="20"/>
              </w:rPr>
            </w:pPr>
            <w:r>
              <w:rPr>
                <w:rFonts w:ascii="Arial" w:hAnsi="Arial" w:cs="Arial"/>
                <w:noProof/>
                <w:sz w:val="20"/>
                <w:szCs w:val="20"/>
              </w:rPr>
              <w:t xml:space="preserve">Déclaration obligatoire pour tout nouveau prélèvement en nappe, dont la géothermie sur nappe, pour les </w:t>
            </w:r>
            <w:r w:rsidRPr="004F30B8">
              <w:rPr>
                <w:rFonts w:ascii="Arial" w:hAnsi="Arial" w:cs="Arial"/>
                <w:noProof/>
                <w:sz w:val="20"/>
                <w:szCs w:val="20"/>
              </w:rPr>
              <w:t>nouveaux forages dont les sondes géothermiques verticale</w:t>
            </w:r>
            <w:r>
              <w:rPr>
                <w:rFonts w:ascii="Arial" w:hAnsi="Arial" w:cs="Arial"/>
                <w:noProof/>
                <w:sz w:val="20"/>
                <w:szCs w:val="20"/>
              </w:rPr>
              <w:t>s et les sondages géotechniques ;</w:t>
            </w:r>
          </w:p>
          <w:p w:rsidR="00396D27"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de tout type d’ouvrage pouvant mettre en communication la nappe exploitée profonde avec les nappes superficielles (notamment les colonnes ballastées) ;</w:t>
            </w:r>
          </w:p>
          <w:p w:rsidR="00396D27"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Eviter toute mise en communication entre les nappes lors des travaux</w:t>
            </w:r>
          </w:p>
          <w:p w:rsidR="00396D27" w:rsidRPr="00F42C9D"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M</w:t>
            </w:r>
            <w:r w:rsidRPr="00F42C9D">
              <w:rPr>
                <w:rFonts w:ascii="Arial" w:hAnsi="Arial" w:cs="Arial"/>
                <w:noProof/>
                <w:sz w:val="20"/>
                <w:szCs w:val="20"/>
              </w:rPr>
              <w:t>ise en place d’un système de fermeture</w:t>
            </w:r>
            <w:r>
              <w:rPr>
                <w:rFonts w:ascii="Arial" w:hAnsi="Arial" w:cs="Arial"/>
                <w:noProof/>
                <w:sz w:val="20"/>
                <w:szCs w:val="20"/>
              </w:rPr>
              <w:t xml:space="preserve"> renforcé</w:t>
            </w:r>
            <w:r w:rsidRPr="00F42C9D">
              <w:rPr>
                <w:rFonts w:ascii="Arial" w:hAnsi="Arial" w:cs="Arial"/>
                <w:noProof/>
                <w:sz w:val="20"/>
                <w:szCs w:val="20"/>
              </w:rPr>
              <w:t xml:space="preserve"> en cas d’artésianisme  ;</w:t>
            </w:r>
          </w:p>
          <w:p w:rsidR="00396D27" w:rsidRPr="00F42C9D" w:rsidRDefault="00396D27" w:rsidP="00396D27">
            <w:pPr>
              <w:pStyle w:val="Paragraphedeliste"/>
              <w:numPr>
                <w:ilvl w:val="0"/>
                <w:numId w:val="1"/>
              </w:numPr>
              <w:jc w:val="left"/>
              <w:rPr>
                <w:rFonts w:ascii="Arial" w:hAnsi="Arial" w:cs="Arial"/>
                <w:noProof/>
                <w:sz w:val="20"/>
                <w:szCs w:val="20"/>
              </w:rPr>
            </w:pPr>
            <w:r>
              <w:rPr>
                <w:rFonts w:ascii="Arial" w:hAnsi="Arial" w:cs="Arial"/>
                <w:noProof/>
                <w:sz w:val="20"/>
                <w:szCs w:val="20"/>
              </w:rPr>
              <w:t>I</w:t>
            </w:r>
            <w:r w:rsidRPr="00F42C9D">
              <w:rPr>
                <w:rFonts w:ascii="Arial" w:hAnsi="Arial" w:cs="Arial"/>
                <w:noProof/>
                <w:sz w:val="20"/>
                <w:szCs w:val="20"/>
              </w:rPr>
              <w:t xml:space="preserve">nterdiction de capter plusieurs niveaux aquifères. Les crépines devront soit être positionnées dans l’aquifère superficiel (avec isolation de la partie supérieure), soit capter les niveaux profonds avec cimentation de toute la partie supérieure. </w:t>
            </w:r>
          </w:p>
          <w:p w:rsidR="00396D27" w:rsidRPr="00E86F42" w:rsidRDefault="00396D27" w:rsidP="00E86F42">
            <w:pPr>
              <w:pStyle w:val="Paragraphedeliste"/>
              <w:numPr>
                <w:ilvl w:val="0"/>
                <w:numId w:val="1"/>
              </w:numPr>
              <w:jc w:val="left"/>
              <w:rPr>
                <w:rFonts w:ascii="Arial" w:hAnsi="Arial" w:cs="Arial"/>
                <w:noProof/>
                <w:sz w:val="20"/>
                <w:szCs w:val="20"/>
              </w:rPr>
            </w:pPr>
            <w:r w:rsidRPr="00F42C9D">
              <w:rPr>
                <w:rFonts w:ascii="Arial" w:hAnsi="Arial" w:cs="Arial"/>
                <w:noProof/>
                <w:sz w:val="20"/>
                <w:szCs w:val="20"/>
              </w:rPr>
              <w:t>Les forages et piézomètres temporaires (cas de la géotechnique) devront être rebouchés</w:t>
            </w:r>
            <w:r>
              <w:rPr>
                <w:rFonts w:ascii="Arial" w:hAnsi="Arial" w:cs="Arial"/>
                <w:noProof/>
                <w:sz w:val="20"/>
                <w:szCs w:val="20"/>
              </w:rPr>
              <w:t xml:space="preserve"> par cimentation ou produit argileux</w:t>
            </w:r>
            <w:r w:rsidR="00E86F42">
              <w:rPr>
                <w:rFonts w:ascii="Arial" w:hAnsi="Arial" w:cs="Arial"/>
                <w:noProof/>
                <w:sz w:val="20"/>
                <w:szCs w:val="20"/>
              </w:rPr>
              <w:t> ;</w:t>
            </w:r>
            <w:r w:rsidRPr="00E86F42">
              <w:rPr>
                <w:rFonts w:ascii="Arial" w:hAnsi="Arial" w:cs="Arial"/>
                <w:noProof/>
                <w:sz w:val="20"/>
                <w:szCs w:val="20"/>
              </w:rPr>
              <w:t xml:space="preserve"> </w:t>
            </w:r>
          </w:p>
          <w:p w:rsidR="00E86F42" w:rsidRDefault="00396D27" w:rsidP="00E86F42">
            <w:pPr>
              <w:pStyle w:val="Paragraphedeliste"/>
              <w:numPr>
                <w:ilvl w:val="0"/>
                <w:numId w:val="1"/>
              </w:numPr>
              <w:jc w:val="left"/>
              <w:rPr>
                <w:rFonts w:ascii="Arial" w:hAnsi="Arial" w:cs="Arial"/>
                <w:noProof/>
                <w:sz w:val="20"/>
                <w:szCs w:val="20"/>
              </w:rPr>
            </w:pPr>
            <w:r w:rsidRPr="00F42C9D">
              <w:rPr>
                <w:rFonts w:ascii="Arial" w:hAnsi="Arial" w:cs="Arial"/>
                <w:noProof/>
                <w:sz w:val="20"/>
                <w:szCs w:val="20"/>
              </w:rPr>
              <w:t>Obligation de rebouchage après utilisation</w:t>
            </w:r>
            <w:r>
              <w:rPr>
                <w:rFonts w:ascii="Arial" w:hAnsi="Arial" w:cs="Arial"/>
                <w:noProof/>
                <w:sz w:val="20"/>
                <w:szCs w:val="20"/>
              </w:rPr>
              <w:t xml:space="preserve"> de sondages ou forages équipés par cimentation ou produit argileux ;</w:t>
            </w:r>
          </w:p>
          <w:p w:rsidR="00E86F42" w:rsidRDefault="00396D27" w:rsidP="00E86F42">
            <w:pPr>
              <w:pStyle w:val="Paragraphedeliste"/>
              <w:numPr>
                <w:ilvl w:val="0"/>
                <w:numId w:val="1"/>
              </w:numPr>
              <w:jc w:val="left"/>
              <w:rPr>
                <w:rFonts w:ascii="Arial" w:hAnsi="Arial" w:cs="Arial"/>
                <w:noProof/>
                <w:sz w:val="20"/>
                <w:szCs w:val="20"/>
              </w:rPr>
            </w:pPr>
            <w:r>
              <w:rPr>
                <w:rFonts w:ascii="Arial" w:hAnsi="Arial" w:cs="Arial"/>
                <w:noProof/>
                <w:sz w:val="20"/>
                <w:szCs w:val="20"/>
              </w:rPr>
              <w:t>U</w:t>
            </w:r>
            <w:r w:rsidRPr="00F42C9D">
              <w:rPr>
                <w:rFonts w:ascii="Arial" w:hAnsi="Arial" w:cs="Arial"/>
                <w:noProof/>
                <w:sz w:val="20"/>
                <w:szCs w:val="20"/>
              </w:rPr>
              <w:t xml:space="preserve">n forage carotté </w:t>
            </w:r>
            <w:r>
              <w:rPr>
                <w:rFonts w:ascii="Arial" w:hAnsi="Arial" w:cs="Arial"/>
                <w:noProof/>
                <w:sz w:val="20"/>
                <w:szCs w:val="20"/>
              </w:rPr>
              <w:t xml:space="preserve">pourra être demandé </w:t>
            </w:r>
            <w:r w:rsidRPr="00F42C9D">
              <w:rPr>
                <w:rFonts w:ascii="Arial" w:hAnsi="Arial" w:cs="Arial"/>
                <w:noProof/>
                <w:sz w:val="20"/>
                <w:szCs w:val="20"/>
              </w:rPr>
              <w:t>dans les zones peu ou pas reconnues par forages</w:t>
            </w:r>
            <w:r>
              <w:rPr>
                <w:rFonts w:ascii="Arial" w:hAnsi="Arial" w:cs="Arial"/>
                <w:noProof/>
                <w:sz w:val="20"/>
                <w:szCs w:val="20"/>
              </w:rPr>
              <w:t> ;</w:t>
            </w:r>
            <w:r w:rsidR="00E86F42">
              <w:rPr>
                <w:rFonts w:ascii="Arial" w:hAnsi="Arial" w:cs="Arial"/>
                <w:noProof/>
                <w:sz w:val="20"/>
                <w:szCs w:val="20"/>
              </w:rPr>
              <w:t xml:space="preserve"> </w:t>
            </w:r>
          </w:p>
          <w:p w:rsidR="00F42C9D" w:rsidRPr="00140F44" w:rsidRDefault="00E86F42" w:rsidP="00E86F42">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d’utilisation de mâchefers d’incinération en remblai de voirie ;</w:t>
            </w:r>
          </w:p>
        </w:tc>
      </w:tr>
      <w:tr w:rsidR="004A54B0" w:rsidTr="00464BBF">
        <w:tc>
          <w:tcPr>
            <w:tcW w:w="872" w:type="dxa"/>
            <w:vAlign w:val="center"/>
          </w:tcPr>
          <w:p w:rsidR="004A54B0" w:rsidRPr="00140F44" w:rsidRDefault="00BF0137" w:rsidP="00BD3D47">
            <w:pPr>
              <w:jc w:val="left"/>
              <w:rPr>
                <w:rFonts w:ascii="Arial" w:hAnsi="Arial" w:cs="Arial"/>
                <w:noProof/>
                <w:sz w:val="20"/>
                <w:szCs w:val="20"/>
              </w:rPr>
            </w:pPr>
            <w:r>
              <w:rPr>
                <w:rFonts w:ascii="Arial" w:hAnsi="Arial" w:cs="Arial"/>
                <w:noProof/>
                <w:sz w:val="20"/>
                <w:szCs w:val="20"/>
              </w:rPr>
              <w:t xml:space="preserve">4 </w:t>
            </w:r>
          </w:p>
        </w:tc>
        <w:tc>
          <w:tcPr>
            <w:tcW w:w="2213" w:type="dxa"/>
            <w:vAlign w:val="center"/>
          </w:tcPr>
          <w:p w:rsidR="004A54B0" w:rsidRPr="00140F44" w:rsidRDefault="00E86F42" w:rsidP="00140F44">
            <w:pPr>
              <w:jc w:val="left"/>
              <w:rPr>
                <w:rFonts w:ascii="Arial" w:hAnsi="Arial" w:cs="Arial"/>
                <w:noProof/>
                <w:sz w:val="20"/>
                <w:szCs w:val="20"/>
              </w:rPr>
            </w:pPr>
            <w:r>
              <w:rPr>
                <w:rFonts w:ascii="Arial" w:hAnsi="Arial" w:cs="Arial"/>
                <w:noProof/>
                <w:sz w:val="20"/>
                <w:szCs w:val="20"/>
              </w:rPr>
              <w:t>Nappe libre (ou en limite de captivité) sous une couverture argileuse continue ou discontinue</w:t>
            </w:r>
          </w:p>
        </w:tc>
        <w:tc>
          <w:tcPr>
            <w:tcW w:w="6379" w:type="dxa"/>
            <w:vAlign w:val="center"/>
          </w:tcPr>
          <w:p w:rsidR="000E23A3" w:rsidRDefault="000E23A3" w:rsidP="00262667">
            <w:pPr>
              <w:pStyle w:val="Paragraphedeliste"/>
              <w:numPr>
                <w:ilvl w:val="0"/>
                <w:numId w:val="1"/>
              </w:numPr>
              <w:jc w:val="left"/>
              <w:rPr>
                <w:rFonts w:ascii="Arial" w:hAnsi="Arial" w:cs="Arial"/>
                <w:noProof/>
                <w:sz w:val="20"/>
                <w:szCs w:val="20"/>
              </w:rPr>
            </w:pPr>
            <w:r>
              <w:rPr>
                <w:rFonts w:ascii="Arial" w:hAnsi="Arial" w:cs="Arial"/>
                <w:noProof/>
                <w:sz w:val="20"/>
                <w:szCs w:val="20"/>
              </w:rPr>
              <w:t xml:space="preserve">Déclaration obligatoire pour tout nouveau prélèvement en nappe, dont la géothermie sur nappe,  et pour les </w:t>
            </w:r>
            <w:r w:rsidRPr="004F30B8">
              <w:rPr>
                <w:rFonts w:ascii="Arial" w:hAnsi="Arial" w:cs="Arial"/>
                <w:noProof/>
                <w:sz w:val="20"/>
                <w:szCs w:val="20"/>
              </w:rPr>
              <w:t>nouveaux stockages produits chimiques</w:t>
            </w:r>
            <w:r>
              <w:rPr>
                <w:rFonts w:ascii="Arial" w:hAnsi="Arial" w:cs="Arial"/>
                <w:noProof/>
                <w:sz w:val="20"/>
                <w:szCs w:val="20"/>
              </w:rPr>
              <w:t> ;</w:t>
            </w:r>
          </w:p>
          <w:p w:rsidR="004A54B0" w:rsidRDefault="00262667" w:rsidP="00262667">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de stockage souterrain de prosuits dangereux (hydrocarbures, produits toxiques, fosses à lisiers notamment)</w:t>
            </w:r>
          </w:p>
          <w:p w:rsidR="00262667" w:rsidRDefault="0026641F" w:rsidP="00262667">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de te</w:t>
            </w:r>
            <w:r w:rsidR="00262667">
              <w:rPr>
                <w:rFonts w:ascii="Arial" w:hAnsi="Arial" w:cs="Arial"/>
                <w:noProof/>
                <w:sz w:val="20"/>
                <w:szCs w:val="20"/>
              </w:rPr>
              <w:t>r</w:t>
            </w:r>
            <w:r>
              <w:rPr>
                <w:rFonts w:ascii="Arial" w:hAnsi="Arial" w:cs="Arial"/>
                <w:noProof/>
                <w:sz w:val="20"/>
                <w:szCs w:val="20"/>
              </w:rPr>
              <w:t>r</w:t>
            </w:r>
            <w:r w:rsidR="00262667">
              <w:rPr>
                <w:rFonts w:ascii="Arial" w:hAnsi="Arial" w:cs="Arial"/>
                <w:noProof/>
                <w:sz w:val="20"/>
                <w:szCs w:val="20"/>
              </w:rPr>
              <w:t xml:space="preserve">assement à plus de </w:t>
            </w:r>
            <w:r>
              <w:rPr>
                <w:rFonts w:ascii="Arial" w:hAnsi="Arial" w:cs="Arial"/>
                <w:noProof/>
                <w:sz w:val="20"/>
                <w:szCs w:val="20"/>
              </w:rPr>
              <w:t xml:space="preserve">2 </w:t>
            </w:r>
            <w:r w:rsidR="00262667">
              <w:rPr>
                <w:rFonts w:ascii="Arial" w:hAnsi="Arial" w:cs="Arial"/>
                <w:noProof/>
                <w:sz w:val="20"/>
                <w:szCs w:val="20"/>
              </w:rPr>
              <w:t>mètres de profondeur ;</w:t>
            </w:r>
          </w:p>
          <w:p w:rsidR="00262667" w:rsidRDefault="00262667" w:rsidP="00262667">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d’utilisation de mâchefers d’incinération en remblai de voirie ;</w:t>
            </w:r>
          </w:p>
          <w:p w:rsidR="004F30B8" w:rsidRDefault="00262667" w:rsidP="000E23A3">
            <w:pPr>
              <w:pStyle w:val="Paragraphedeliste"/>
              <w:numPr>
                <w:ilvl w:val="0"/>
                <w:numId w:val="1"/>
              </w:numPr>
              <w:jc w:val="left"/>
              <w:rPr>
                <w:rFonts w:ascii="Arial" w:hAnsi="Arial" w:cs="Arial"/>
                <w:noProof/>
                <w:sz w:val="20"/>
                <w:szCs w:val="20"/>
              </w:rPr>
            </w:pPr>
            <w:r>
              <w:rPr>
                <w:rFonts w:ascii="Arial" w:hAnsi="Arial" w:cs="Arial"/>
                <w:noProof/>
                <w:sz w:val="20"/>
                <w:szCs w:val="20"/>
              </w:rPr>
              <w:t>Principe de précaution pour la gestion des aux pluviales (en référence au zonage des eaux pluviales) : infiltration avec précaution, c’est-à-dire après filtration en surface par le sol</w:t>
            </w:r>
            <w:r w:rsidR="004F30B8">
              <w:rPr>
                <w:rFonts w:ascii="Arial" w:hAnsi="Arial" w:cs="Arial"/>
                <w:noProof/>
                <w:sz w:val="20"/>
                <w:szCs w:val="20"/>
              </w:rPr>
              <w:t xml:space="preserve"> (épaisseur min de 50cm)</w:t>
            </w:r>
            <w:r>
              <w:rPr>
                <w:rFonts w:ascii="Arial" w:hAnsi="Arial" w:cs="Arial"/>
                <w:noProof/>
                <w:sz w:val="20"/>
                <w:szCs w:val="20"/>
              </w:rPr>
              <w:t>, rejet dierct dans des puits d’infiltration interdit ;</w:t>
            </w:r>
          </w:p>
          <w:p w:rsidR="00BF0137" w:rsidRDefault="00BF0137" w:rsidP="00BF0137">
            <w:pPr>
              <w:pStyle w:val="Paragraphedeliste"/>
              <w:numPr>
                <w:ilvl w:val="0"/>
                <w:numId w:val="1"/>
              </w:numPr>
              <w:jc w:val="left"/>
              <w:rPr>
                <w:rFonts w:ascii="Arial" w:hAnsi="Arial" w:cs="Arial"/>
                <w:noProof/>
                <w:sz w:val="20"/>
                <w:szCs w:val="20"/>
              </w:rPr>
            </w:pPr>
            <w:r>
              <w:rPr>
                <w:rFonts w:ascii="Arial" w:hAnsi="Arial" w:cs="Arial"/>
                <w:noProof/>
                <w:sz w:val="20"/>
                <w:szCs w:val="20"/>
              </w:rPr>
              <w:t>Etude d’impact systématique avec un volet eaux souterraines pour les ICPE susceptibles d’utiliser des produits potentiellement polluants, et pour les travaux, constructions ou projets d’aménagement avec des terrassements importants, de la géothermie sur nappe, des travaux en rivière ;</w:t>
            </w:r>
          </w:p>
          <w:p w:rsidR="00464BBF" w:rsidRPr="00464BBF" w:rsidRDefault="00464BBF" w:rsidP="00464BBF">
            <w:pPr>
              <w:pStyle w:val="Paragraphedeliste"/>
              <w:numPr>
                <w:ilvl w:val="0"/>
                <w:numId w:val="1"/>
              </w:numPr>
              <w:rPr>
                <w:rFonts w:ascii="Arial" w:hAnsi="Arial" w:cs="Arial"/>
                <w:noProof/>
                <w:sz w:val="20"/>
                <w:szCs w:val="20"/>
              </w:rPr>
            </w:pPr>
            <w:r w:rsidRPr="0018648B">
              <w:rPr>
                <w:rFonts w:ascii="Arial" w:hAnsi="Arial" w:cs="Arial"/>
                <w:noProof/>
                <w:sz w:val="20"/>
                <w:szCs w:val="20"/>
              </w:rPr>
              <w:t xml:space="preserve">Précautions </w:t>
            </w:r>
            <w:r>
              <w:rPr>
                <w:rFonts w:ascii="Arial" w:hAnsi="Arial" w:cs="Arial"/>
                <w:noProof/>
                <w:sz w:val="20"/>
                <w:szCs w:val="20"/>
              </w:rPr>
              <w:t>et respect des règles dans les pratiques culturales :</w:t>
            </w:r>
            <w:r w:rsidRPr="0018648B">
              <w:rPr>
                <w:rFonts w:ascii="Arial" w:hAnsi="Arial" w:cs="Arial"/>
                <w:noProof/>
                <w:sz w:val="20"/>
                <w:szCs w:val="20"/>
              </w:rPr>
              <w:t xml:space="preserve"> dans l’utilisation des produits phytosanitaires, le stockage et l’épandage des effluents de ferme ;</w:t>
            </w:r>
          </w:p>
        </w:tc>
      </w:tr>
      <w:tr w:rsidR="004A54B0" w:rsidTr="00464BBF">
        <w:tc>
          <w:tcPr>
            <w:tcW w:w="872" w:type="dxa"/>
            <w:vAlign w:val="center"/>
          </w:tcPr>
          <w:p w:rsidR="004A54B0" w:rsidRPr="00140F44" w:rsidRDefault="00BF0137" w:rsidP="00BD3D47">
            <w:pPr>
              <w:jc w:val="left"/>
              <w:rPr>
                <w:rFonts w:ascii="Arial" w:hAnsi="Arial" w:cs="Arial"/>
                <w:noProof/>
                <w:sz w:val="20"/>
                <w:szCs w:val="20"/>
              </w:rPr>
            </w:pPr>
            <w:r>
              <w:rPr>
                <w:rFonts w:ascii="Arial" w:hAnsi="Arial" w:cs="Arial"/>
                <w:noProof/>
                <w:sz w:val="20"/>
                <w:szCs w:val="20"/>
              </w:rPr>
              <w:t xml:space="preserve">5 </w:t>
            </w:r>
          </w:p>
        </w:tc>
        <w:tc>
          <w:tcPr>
            <w:tcW w:w="2213" w:type="dxa"/>
            <w:vAlign w:val="center"/>
          </w:tcPr>
          <w:p w:rsidR="004A54B0" w:rsidRPr="00140F44" w:rsidRDefault="000E23A3" w:rsidP="00140F44">
            <w:pPr>
              <w:jc w:val="left"/>
              <w:rPr>
                <w:rFonts w:ascii="Arial" w:hAnsi="Arial" w:cs="Arial"/>
                <w:noProof/>
                <w:sz w:val="20"/>
                <w:szCs w:val="20"/>
              </w:rPr>
            </w:pPr>
            <w:r>
              <w:rPr>
                <w:rFonts w:ascii="Arial" w:hAnsi="Arial" w:cs="Arial"/>
                <w:noProof/>
                <w:sz w:val="20"/>
                <w:szCs w:val="20"/>
              </w:rPr>
              <w:t>Nappe libre, avec zone non saturée</w:t>
            </w:r>
          </w:p>
        </w:tc>
        <w:tc>
          <w:tcPr>
            <w:tcW w:w="6379" w:type="dxa"/>
            <w:vAlign w:val="center"/>
          </w:tcPr>
          <w:p w:rsidR="000E23A3" w:rsidRDefault="000E23A3" w:rsidP="000E23A3">
            <w:pPr>
              <w:pStyle w:val="Paragraphedeliste"/>
              <w:numPr>
                <w:ilvl w:val="0"/>
                <w:numId w:val="1"/>
              </w:numPr>
              <w:jc w:val="left"/>
              <w:rPr>
                <w:rFonts w:ascii="Arial" w:hAnsi="Arial" w:cs="Arial"/>
                <w:noProof/>
                <w:sz w:val="20"/>
                <w:szCs w:val="20"/>
              </w:rPr>
            </w:pPr>
            <w:r>
              <w:rPr>
                <w:rFonts w:ascii="Arial" w:hAnsi="Arial" w:cs="Arial"/>
                <w:noProof/>
                <w:sz w:val="20"/>
                <w:szCs w:val="20"/>
              </w:rPr>
              <w:t xml:space="preserve">Déclaration obligatoire pour tout nouveau prélèvement en nappe, dont la géothermie sur nappe,  et pour les </w:t>
            </w:r>
            <w:r w:rsidRPr="004F30B8">
              <w:rPr>
                <w:rFonts w:ascii="Arial" w:hAnsi="Arial" w:cs="Arial"/>
                <w:noProof/>
                <w:sz w:val="20"/>
                <w:szCs w:val="20"/>
              </w:rPr>
              <w:t>nouveaux stockages produits chimiques</w:t>
            </w:r>
            <w:r>
              <w:rPr>
                <w:rFonts w:ascii="Arial" w:hAnsi="Arial" w:cs="Arial"/>
                <w:noProof/>
                <w:sz w:val="20"/>
                <w:szCs w:val="20"/>
              </w:rPr>
              <w:t> ;</w:t>
            </w:r>
          </w:p>
          <w:p w:rsidR="004F30B8" w:rsidRDefault="004F30B8" w:rsidP="004F30B8">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de stockage souterrain de prosuits dangereux (hydrocarbures, produits toxiques, fosses à lisiers notamment)</w:t>
            </w:r>
          </w:p>
          <w:p w:rsidR="004F30B8" w:rsidRDefault="0026641F" w:rsidP="004F30B8">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de ter</w:t>
            </w:r>
            <w:r w:rsidR="004F30B8">
              <w:rPr>
                <w:rFonts w:ascii="Arial" w:hAnsi="Arial" w:cs="Arial"/>
                <w:noProof/>
                <w:sz w:val="20"/>
                <w:szCs w:val="20"/>
              </w:rPr>
              <w:t xml:space="preserve">rassement à plus de </w:t>
            </w:r>
            <w:r>
              <w:rPr>
                <w:rFonts w:ascii="Arial" w:hAnsi="Arial" w:cs="Arial"/>
                <w:noProof/>
                <w:sz w:val="20"/>
                <w:szCs w:val="20"/>
              </w:rPr>
              <w:t xml:space="preserve">2 </w:t>
            </w:r>
            <w:r w:rsidR="004F30B8">
              <w:rPr>
                <w:rFonts w:ascii="Arial" w:hAnsi="Arial" w:cs="Arial"/>
                <w:noProof/>
                <w:sz w:val="20"/>
                <w:szCs w:val="20"/>
              </w:rPr>
              <w:t>mètres de profondeur ;</w:t>
            </w:r>
          </w:p>
          <w:p w:rsidR="004F30B8" w:rsidRDefault="004F30B8" w:rsidP="004F30B8">
            <w:pPr>
              <w:pStyle w:val="Paragraphedeliste"/>
              <w:numPr>
                <w:ilvl w:val="0"/>
                <w:numId w:val="1"/>
              </w:numPr>
              <w:jc w:val="left"/>
              <w:rPr>
                <w:rFonts w:ascii="Arial" w:hAnsi="Arial" w:cs="Arial"/>
                <w:noProof/>
                <w:sz w:val="20"/>
                <w:szCs w:val="20"/>
              </w:rPr>
            </w:pPr>
            <w:r>
              <w:rPr>
                <w:rFonts w:ascii="Arial" w:hAnsi="Arial" w:cs="Arial"/>
                <w:noProof/>
                <w:sz w:val="20"/>
                <w:szCs w:val="20"/>
              </w:rPr>
              <w:t>Interdiction d’utilisation de mâchefers d’incinération en remblai de voirie ;</w:t>
            </w:r>
          </w:p>
          <w:p w:rsidR="004A54B0" w:rsidRDefault="004F30B8" w:rsidP="000E23A3">
            <w:pPr>
              <w:pStyle w:val="Paragraphedeliste"/>
              <w:numPr>
                <w:ilvl w:val="0"/>
                <w:numId w:val="1"/>
              </w:numPr>
              <w:jc w:val="left"/>
              <w:rPr>
                <w:rFonts w:ascii="Arial" w:hAnsi="Arial" w:cs="Arial"/>
                <w:noProof/>
                <w:sz w:val="20"/>
                <w:szCs w:val="20"/>
              </w:rPr>
            </w:pPr>
            <w:r>
              <w:rPr>
                <w:rFonts w:ascii="Arial" w:hAnsi="Arial" w:cs="Arial"/>
                <w:noProof/>
                <w:sz w:val="20"/>
                <w:szCs w:val="20"/>
              </w:rPr>
              <w:t>Principe de précaution pour la gestion des aux pluviales (en référence au zonage des eaux pluviales) : infiltration avec précaution, c’est-à-dire après filtration en surface par le sol (épaisseur min de 50cm), rejet dierct dans des puits d’infiltration interdit ;</w:t>
            </w:r>
          </w:p>
          <w:p w:rsidR="00BF0137" w:rsidRDefault="00BF0137" w:rsidP="000E23A3">
            <w:pPr>
              <w:pStyle w:val="Paragraphedeliste"/>
              <w:numPr>
                <w:ilvl w:val="0"/>
                <w:numId w:val="1"/>
              </w:numPr>
              <w:jc w:val="left"/>
              <w:rPr>
                <w:rFonts w:ascii="Arial" w:hAnsi="Arial" w:cs="Arial"/>
                <w:noProof/>
                <w:sz w:val="20"/>
                <w:szCs w:val="20"/>
              </w:rPr>
            </w:pPr>
            <w:r>
              <w:rPr>
                <w:rFonts w:ascii="Arial" w:hAnsi="Arial" w:cs="Arial"/>
                <w:noProof/>
                <w:sz w:val="20"/>
                <w:szCs w:val="20"/>
              </w:rPr>
              <w:t>Etude d’impact systématique avec un volet eaux souterraines pour les ICPE susceptibles d’utiliser des produits potentiellement polluants, et pour les travaux, constructions ou projets d’aménagement avec des terrassements importants, de la géothermie sur nappe, des travaux en rivière ;</w:t>
            </w:r>
          </w:p>
          <w:p w:rsidR="00464BBF" w:rsidRPr="00464BBF" w:rsidRDefault="00464BBF" w:rsidP="00464BBF">
            <w:pPr>
              <w:pStyle w:val="Paragraphedeliste"/>
              <w:numPr>
                <w:ilvl w:val="0"/>
                <w:numId w:val="1"/>
              </w:numPr>
              <w:rPr>
                <w:rFonts w:ascii="Arial" w:hAnsi="Arial" w:cs="Arial"/>
                <w:noProof/>
                <w:sz w:val="20"/>
                <w:szCs w:val="20"/>
              </w:rPr>
            </w:pPr>
            <w:r w:rsidRPr="0018648B">
              <w:rPr>
                <w:rFonts w:ascii="Arial" w:hAnsi="Arial" w:cs="Arial"/>
                <w:noProof/>
                <w:sz w:val="20"/>
                <w:szCs w:val="20"/>
              </w:rPr>
              <w:t xml:space="preserve">Précautions </w:t>
            </w:r>
            <w:r>
              <w:rPr>
                <w:rFonts w:ascii="Arial" w:hAnsi="Arial" w:cs="Arial"/>
                <w:noProof/>
                <w:sz w:val="20"/>
                <w:szCs w:val="20"/>
              </w:rPr>
              <w:t>et respect des règles dans les pratiques culturales :</w:t>
            </w:r>
            <w:r w:rsidRPr="0018648B">
              <w:rPr>
                <w:rFonts w:ascii="Arial" w:hAnsi="Arial" w:cs="Arial"/>
                <w:noProof/>
                <w:sz w:val="20"/>
                <w:szCs w:val="20"/>
              </w:rPr>
              <w:t xml:space="preserve"> dans l’utilisation des produits phytosanitaires, le stockage et l’épandage des effluents de ferme ;</w:t>
            </w:r>
          </w:p>
        </w:tc>
      </w:tr>
      <w:tr w:rsidR="004A54B0" w:rsidTr="00464BBF">
        <w:tc>
          <w:tcPr>
            <w:tcW w:w="872" w:type="dxa"/>
            <w:vAlign w:val="center"/>
          </w:tcPr>
          <w:p w:rsidR="004A54B0" w:rsidRPr="00140F44" w:rsidRDefault="00BF0137" w:rsidP="00BD3D47">
            <w:pPr>
              <w:jc w:val="left"/>
              <w:rPr>
                <w:rFonts w:ascii="Arial" w:hAnsi="Arial" w:cs="Arial"/>
                <w:noProof/>
                <w:sz w:val="20"/>
                <w:szCs w:val="20"/>
              </w:rPr>
            </w:pPr>
            <w:r>
              <w:rPr>
                <w:rFonts w:ascii="Arial" w:hAnsi="Arial" w:cs="Arial"/>
                <w:noProof/>
                <w:sz w:val="20"/>
                <w:szCs w:val="20"/>
              </w:rPr>
              <w:t xml:space="preserve">6 </w:t>
            </w:r>
          </w:p>
        </w:tc>
        <w:tc>
          <w:tcPr>
            <w:tcW w:w="2213" w:type="dxa"/>
            <w:vAlign w:val="center"/>
          </w:tcPr>
          <w:p w:rsidR="004A54B0" w:rsidRPr="00140F44" w:rsidRDefault="000E23A3" w:rsidP="00140F44">
            <w:pPr>
              <w:jc w:val="left"/>
              <w:rPr>
                <w:rFonts w:ascii="Arial" w:hAnsi="Arial" w:cs="Arial"/>
                <w:noProof/>
                <w:sz w:val="20"/>
                <w:szCs w:val="20"/>
              </w:rPr>
            </w:pPr>
            <w:r>
              <w:rPr>
                <w:rFonts w:ascii="Arial" w:hAnsi="Arial" w:cs="Arial"/>
                <w:noProof/>
                <w:sz w:val="20"/>
                <w:szCs w:val="20"/>
              </w:rPr>
              <w:t>Zone peu perméable</w:t>
            </w:r>
          </w:p>
        </w:tc>
        <w:tc>
          <w:tcPr>
            <w:tcW w:w="6379" w:type="dxa"/>
            <w:vAlign w:val="center"/>
          </w:tcPr>
          <w:p w:rsidR="004A54B0" w:rsidRPr="00140F44" w:rsidRDefault="000E23A3" w:rsidP="00140F44">
            <w:pPr>
              <w:jc w:val="left"/>
              <w:rPr>
                <w:rFonts w:ascii="Arial" w:hAnsi="Arial" w:cs="Arial"/>
                <w:noProof/>
                <w:sz w:val="20"/>
                <w:szCs w:val="20"/>
              </w:rPr>
            </w:pPr>
            <w:r>
              <w:rPr>
                <w:rFonts w:ascii="Arial" w:hAnsi="Arial" w:cs="Arial"/>
                <w:noProof/>
                <w:sz w:val="20"/>
                <w:szCs w:val="20"/>
              </w:rPr>
              <w:t>Mêmes préconisations que pour la zone de vigilance</w:t>
            </w:r>
          </w:p>
        </w:tc>
      </w:tr>
    </w:tbl>
    <w:p w:rsidR="004A54B0" w:rsidRDefault="004A54B0" w:rsidP="004A54B0">
      <w:pPr>
        <w:rPr>
          <w:rFonts w:ascii="Arial" w:hAnsi="Arial" w:cs="Arial"/>
          <w:noProof/>
        </w:rPr>
      </w:pPr>
    </w:p>
    <w:p w:rsidR="00464BBF" w:rsidRDefault="00464BBF" w:rsidP="004A54B0">
      <w:pPr>
        <w:rPr>
          <w:rFonts w:ascii="Arial" w:hAnsi="Arial" w:cs="Arial"/>
          <w:noProof/>
        </w:rPr>
      </w:pPr>
    </w:p>
    <w:p w:rsidR="00BF0137" w:rsidRDefault="00BF0137" w:rsidP="00BF0137">
      <w:pPr>
        <w:rPr>
          <w:rFonts w:ascii="Arial" w:hAnsi="Arial" w:cs="Arial"/>
          <w:b/>
          <w:noProof/>
        </w:rPr>
      </w:pPr>
      <w:r w:rsidRPr="00BF0137">
        <w:rPr>
          <w:rFonts w:ascii="Arial" w:hAnsi="Arial" w:cs="Arial"/>
          <w:b/>
          <w:noProof/>
        </w:rPr>
        <w:t xml:space="preserve">Recommandations – prescriptions / zone de </w:t>
      </w:r>
      <w:r>
        <w:rPr>
          <w:rFonts w:ascii="Arial" w:hAnsi="Arial" w:cs="Arial"/>
          <w:b/>
          <w:noProof/>
        </w:rPr>
        <w:t>vigilance</w:t>
      </w:r>
    </w:p>
    <w:p w:rsidR="00464BBF" w:rsidRPr="00BF0137" w:rsidRDefault="00464BBF" w:rsidP="00BF0137">
      <w:pPr>
        <w:rPr>
          <w:rFonts w:ascii="Arial" w:hAnsi="Arial" w:cs="Arial"/>
          <w:b/>
          <w:noProof/>
        </w:rPr>
      </w:pPr>
    </w:p>
    <w:p w:rsidR="004A54B0" w:rsidRPr="0018648B" w:rsidRDefault="00BF0137" w:rsidP="004A54B0">
      <w:pPr>
        <w:rPr>
          <w:rFonts w:ascii="Arial" w:hAnsi="Arial" w:cs="Arial"/>
          <w:noProof/>
          <w:sz w:val="20"/>
          <w:szCs w:val="20"/>
        </w:rPr>
      </w:pPr>
      <w:r w:rsidRPr="0018648B">
        <w:rPr>
          <w:rFonts w:ascii="Arial" w:hAnsi="Arial" w:cs="Arial"/>
          <w:noProof/>
          <w:sz w:val="20"/>
          <w:szCs w:val="20"/>
        </w:rPr>
        <w:t>Dans la zone de vigilance , qui s’étend à tout le bassin versant d’alimentation de la nappe, le rsique spécifique est lié à toutes les pollutions accidentelles</w:t>
      </w:r>
      <w:r w:rsidR="0018648B" w:rsidRPr="0018648B">
        <w:rPr>
          <w:rFonts w:ascii="Arial" w:hAnsi="Arial" w:cs="Arial"/>
          <w:noProof/>
          <w:sz w:val="20"/>
          <w:szCs w:val="20"/>
        </w:rPr>
        <w:t>, polluants qui peuvent se retrouver d’une manière ou d’une autre dans la nappe.</w:t>
      </w:r>
    </w:p>
    <w:p w:rsidR="0018648B" w:rsidRPr="0018648B" w:rsidRDefault="0018648B" w:rsidP="004A54B0">
      <w:pPr>
        <w:rPr>
          <w:rFonts w:ascii="Arial" w:hAnsi="Arial" w:cs="Arial"/>
          <w:noProof/>
          <w:sz w:val="20"/>
          <w:szCs w:val="20"/>
        </w:rPr>
      </w:pPr>
      <w:r w:rsidRPr="0018648B">
        <w:rPr>
          <w:rFonts w:ascii="Arial" w:hAnsi="Arial" w:cs="Arial"/>
          <w:noProof/>
          <w:sz w:val="20"/>
          <w:szCs w:val="20"/>
        </w:rPr>
        <w:t>Le principe qui prévaut est un principe de bonnes p</w:t>
      </w:r>
      <w:r w:rsidR="00464BBF">
        <w:rPr>
          <w:rFonts w:ascii="Arial" w:hAnsi="Arial" w:cs="Arial"/>
          <w:noProof/>
          <w:sz w:val="20"/>
          <w:szCs w:val="20"/>
        </w:rPr>
        <w:t>ra</w:t>
      </w:r>
      <w:r w:rsidRPr="0018648B">
        <w:rPr>
          <w:rFonts w:ascii="Arial" w:hAnsi="Arial" w:cs="Arial"/>
          <w:noProof/>
          <w:sz w:val="20"/>
          <w:szCs w:val="20"/>
        </w:rPr>
        <w:t>tiques et de respect des réglementations, notamment </w:t>
      </w:r>
      <w:r w:rsidR="00464BBF">
        <w:rPr>
          <w:rFonts w:ascii="Arial" w:hAnsi="Arial" w:cs="Arial"/>
          <w:noProof/>
          <w:sz w:val="20"/>
          <w:szCs w:val="20"/>
        </w:rPr>
        <w:t xml:space="preserve">sur bles points suivants </w:t>
      </w:r>
      <w:r w:rsidRPr="0018648B">
        <w:rPr>
          <w:rFonts w:ascii="Arial" w:hAnsi="Arial" w:cs="Arial"/>
          <w:noProof/>
          <w:sz w:val="20"/>
          <w:szCs w:val="20"/>
        </w:rPr>
        <w:t>:</w:t>
      </w:r>
    </w:p>
    <w:p w:rsidR="0018648B" w:rsidRPr="0018648B" w:rsidRDefault="0018648B" w:rsidP="0018648B">
      <w:pPr>
        <w:pStyle w:val="Paragraphedeliste"/>
        <w:numPr>
          <w:ilvl w:val="0"/>
          <w:numId w:val="1"/>
        </w:numPr>
        <w:rPr>
          <w:rFonts w:ascii="Arial" w:hAnsi="Arial" w:cs="Arial"/>
          <w:noProof/>
          <w:sz w:val="20"/>
          <w:szCs w:val="20"/>
        </w:rPr>
      </w:pPr>
      <w:r w:rsidRPr="0018648B">
        <w:rPr>
          <w:rFonts w:ascii="Arial" w:hAnsi="Arial" w:cs="Arial"/>
          <w:noProof/>
          <w:sz w:val="20"/>
          <w:szCs w:val="20"/>
        </w:rPr>
        <w:t>Le stockage des déchets et des produits dangereux, à l’abri et sous rétention ;</w:t>
      </w:r>
    </w:p>
    <w:p w:rsidR="0018648B" w:rsidRPr="0018648B" w:rsidRDefault="0018648B" w:rsidP="0018648B">
      <w:pPr>
        <w:pStyle w:val="Paragraphedeliste"/>
        <w:numPr>
          <w:ilvl w:val="0"/>
          <w:numId w:val="1"/>
        </w:numPr>
        <w:rPr>
          <w:rFonts w:ascii="Arial" w:hAnsi="Arial" w:cs="Arial"/>
          <w:noProof/>
          <w:sz w:val="20"/>
          <w:szCs w:val="20"/>
        </w:rPr>
      </w:pPr>
      <w:r w:rsidRPr="0018648B">
        <w:rPr>
          <w:rFonts w:ascii="Arial" w:hAnsi="Arial" w:cs="Arial"/>
          <w:noProof/>
          <w:sz w:val="20"/>
          <w:szCs w:val="20"/>
        </w:rPr>
        <w:t>Une utilisation des mâchefers d’incinération en remblai de voirie à éviter, ou à réaliser avec de grandes précautions et avec une surveillance postérieure ;</w:t>
      </w:r>
    </w:p>
    <w:p w:rsidR="0018648B" w:rsidRPr="0018648B" w:rsidRDefault="0018648B" w:rsidP="0018648B">
      <w:pPr>
        <w:pStyle w:val="Paragraphedeliste"/>
        <w:numPr>
          <w:ilvl w:val="0"/>
          <w:numId w:val="1"/>
        </w:numPr>
        <w:rPr>
          <w:rFonts w:ascii="Arial" w:hAnsi="Arial" w:cs="Arial"/>
          <w:noProof/>
          <w:sz w:val="20"/>
          <w:szCs w:val="20"/>
        </w:rPr>
      </w:pPr>
      <w:r w:rsidRPr="0018648B">
        <w:rPr>
          <w:rFonts w:ascii="Arial" w:hAnsi="Arial" w:cs="Arial"/>
          <w:noProof/>
          <w:sz w:val="20"/>
          <w:szCs w:val="20"/>
        </w:rPr>
        <w:t>Pour la gestion des eaux pluviales, privilègier des techniques de gestion à la source avec filtration par le sol ;</w:t>
      </w:r>
    </w:p>
    <w:p w:rsidR="0018648B" w:rsidRPr="0018648B" w:rsidRDefault="0018648B" w:rsidP="0018648B">
      <w:pPr>
        <w:pStyle w:val="Paragraphedeliste"/>
        <w:numPr>
          <w:ilvl w:val="0"/>
          <w:numId w:val="1"/>
        </w:numPr>
        <w:rPr>
          <w:rFonts w:ascii="Arial" w:hAnsi="Arial" w:cs="Arial"/>
          <w:noProof/>
          <w:sz w:val="20"/>
          <w:szCs w:val="20"/>
        </w:rPr>
      </w:pPr>
      <w:r w:rsidRPr="0018648B">
        <w:rPr>
          <w:rFonts w:ascii="Arial" w:hAnsi="Arial" w:cs="Arial"/>
          <w:noProof/>
          <w:sz w:val="20"/>
          <w:szCs w:val="20"/>
        </w:rPr>
        <w:t>Ré</w:t>
      </w:r>
      <w:r w:rsidR="00464BBF">
        <w:rPr>
          <w:rFonts w:ascii="Arial" w:hAnsi="Arial" w:cs="Arial"/>
          <w:noProof/>
          <w:sz w:val="20"/>
          <w:szCs w:val="20"/>
        </w:rPr>
        <w:t>al</w:t>
      </w:r>
      <w:r w:rsidRPr="0018648B">
        <w:rPr>
          <w:rFonts w:ascii="Arial" w:hAnsi="Arial" w:cs="Arial"/>
          <w:noProof/>
          <w:sz w:val="20"/>
          <w:szCs w:val="20"/>
        </w:rPr>
        <w:t>iser des études d’impact pour les ICPE susceptibles d’utiliser des produits potentiellement polluants, et pour les travaux en rivière ;</w:t>
      </w:r>
    </w:p>
    <w:p w:rsidR="0018648B" w:rsidRPr="0018648B" w:rsidRDefault="0018648B" w:rsidP="0018648B">
      <w:pPr>
        <w:pStyle w:val="Paragraphedeliste"/>
        <w:numPr>
          <w:ilvl w:val="0"/>
          <w:numId w:val="1"/>
        </w:numPr>
        <w:rPr>
          <w:rFonts w:ascii="Arial" w:hAnsi="Arial" w:cs="Arial"/>
          <w:noProof/>
          <w:sz w:val="20"/>
          <w:szCs w:val="20"/>
        </w:rPr>
      </w:pPr>
      <w:r w:rsidRPr="0018648B">
        <w:rPr>
          <w:rFonts w:ascii="Arial" w:hAnsi="Arial" w:cs="Arial"/>
          <w:noProof/>
          <w:sz w:val="20"/>
          <w:szCs w:val="20"/>
        </w:rPr>
        <w:t xml:space="preserve">Précautions </w:t>
      </w:r>
      <w:r w:rsidR="00464BBF">
        <w:rPr>
          <w:rFonts w:ascii="Arial" w:hAnsi="Arial" w:cs="Arial"/>
          <w:noProof/>
          <w:sz w:val="20"/>
          <w:szCs w:val="20"/>
        </w:rPr>
        <w:t>et respect des règles dans les pratiques culturales :</w:t>
      </w:r>
      <w:r w:rsidRPr="0018648B">
        <w:rPr>
          <w:rFonts w:ascii="Arial" w:hAnsi="Arial" w:cs="Arial"/>
          <w:noProof/>
          <w:sz w:val="20"/>
          <w:szCs w:val="20"/>
        </w:rPr>
        <w:t xml:space="preserve"> dans l’utilisation des produits phytosanitaires, le stockage et l’épandage des effluents de ferme ;</w:t>
      </w:r>
    </w:p>
    <w:p w:rsidR="0018648B" w:rsidRPr="0018648B" w:rsidRDefault="0018648B" w:rsidP="0018648B">
      <w:pPr>
        <w:pStyle w:val="Paragraphedeliste"/>
        <w:numPr>
          <w:ilvl w:val="0"/>
          <w:numId w:val="1"/>
        </w:numPr>
        <w:rPr>
          <w:rFonts w:ascii="Arial" w:hAnsi="Arial" w:cs="Arial"/>
          <w:noProof/>
          <w:sz w:val="20"/>
          <w:szCs w:val="20"/>
        </w:rPr>
      </w:pPr>
      <w:r w:rsidRPr="0018648B">
        <w:rPr>
          <w:rFonts w:ascii="Arial" w:hAnsi="Arial" w:cs="Arial"/>
          <w:noProof/>
          <w:sz w:val="20"/>
          <w:szCs w:val="20"/>
        </w:rPr>
        <w:t>La mise en conformité et l’entretien des dispositif d’assainissement non collectif ;</w:t>
      </w:r>
    </w:p>
    <w:p w:rsidR="0018648B" w:rsidRPr="0018648B" w:rsidRDefault="0018648B" w:rsidP="00464BBF">
      <w:pPr>
        <w:pStyle w:val="Paragraphedeliste"/>
        <w:rPr>
          <w:rFonts w:ascii="Arial" w:hAnsi="Arial" w:cs="Arial"/>
          <w:noProof/>
          <w:sz w:val="20"/>
          <w:szCs w:val="20"/>
        </w:rPr>
      </w:pPr>
    </w:p>
    <w:p w:rsidR="0018648B" w:rsidRPr="0018648B" w:rsidRDefault="0018648B" w:rsidP="004A54B0">
      <w:pPr>
        <w:rPr>
          <w:rFonts w:ascii="Arial" w:hAnsi="Arial" w:cs="Arial"/>
          <w:noProof/>
          <w:sz w:val="20"/>
          <w:szCs w:val="20"/>
        </w:rPr>
      </w:pPr>
    </w:p>
    <w:p w:rsidR="004A54B0" w:rsidRPr="0018648B" w:rsidRDefault="004A54B0" w:rsidP="004A54B0">
      <w:pPr>
        <w:rPr>
          <w:rFonts w:ascii="Arial" w:hAnsi="Arial" w:cs="Arial"/>
          <w:noProof/>
          <w:sz w:val="20"/>
          <w:szCs w:val="20"/>
        </w:rPr>
      </w:pPr>
    </w:p>
    <w:p w:rsidR="004A54B0" w:rsidRPr="004A54B0" w:rsidRDefault="004A54B0">
      <w:pPr>
        <w:rPr>
          <w:noProof/>
        </w:rPr>
      </w:pPr>
    </w:p>
    <w:p w:rsidR="004A54B0" w:rsidRPr="004A54B0" w:rsidRDefault="004A54B0"/>
    <w:sectPr w:rsidR="004A54B0" w:rsidRPr="004A54B0" w:rsidSect="0077604B">
      <w:pgSz w:w="11907" w:h="16839"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8EA" w:rsidRDefault="00D938EA" w:rsidP="00D938EA">
      <w:pPr>
        <w:spacing w:after="0"/>
      </w:pPr>
      <w:r>
        <w:separator/>
      </w:r>
    </w:p>
  </w:endnote>
  <w:endnote w:type="continuationSeparator" w:id="0">
    <w:p w:rsidR="00D938EA" w:rsidRDefault="00D938EA" w:rsidP="00D938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421959"/>
      <w:docPartObj>
        <w:docPartGallery w:val="Page Numbers (Bottom of Page)"/>
        <w:docPartUnique/>
      </w:docPartObj>
    </w:sdtPr>
    <w:sdtEndPr>
      <w:rPr>
        <w:sz w:val="18"/>
        <w:szCs w:val="18"/>
      </w:rPr>
    </w:sdtEndPr>
    <w:sdtContent>
      <w:p w:rsidR="004A54B0" w:rsidRPr="004A54B0" w:rsidRDefault="004A54B0" w:rsidP="004A54B0">
        <w:pPr>
          <w:pStyle w:val="Pieddepage"/>
          <w:rPr>
            <w:sz w:val="18"/>
            <w:szCs w:val="18"/>
          </w:rPr>
        </w:pPr>
        <w:proofErr w:type="spellStart"/>
        <w:r w:rsidRPr="00D938EA">
          <w:rPr>
            <w:i/>
            <w:sz w:val="18"/>
            <w:szCs w:val="18"/>
          </w:rPr>
          <w:t>PLUi</w:t>
        </w:r>
        <w:proofErr w:type="spellEnd"/>
        <w:r w:rsidRPr="00D938EA">
          <w:rPr>
            <w:i/>
            <w:sz w:val="18"/>
            <w:szCs w:val="18"/>
          </w:rPr>
          <w:t xml:space="preserve"> – recommandations / zone de sauvegarde – nappe de Chambéry</w:t>
        </w:r>
        <w:r w:rsidRPr="004A54B0">
          <w:rPr>
            <w:sz w:val="18"/>
            <w:szCs w:val="18"/>
          </w:rPr>
          <w:t xml:space="preserve"> </w:t>
        </w:r>
        <w:r>
          <w:rPr>
            <w:sz w:val="18"/>
            <w:szCs w:val="18"/>
          </w:rPr>
          <w:tab/>
        </w:r>
        <w:r w:rsidRPr="004A54B0">
          <w:rPr>
            <w:sz w:val="18"/>
            <w:szCs w:val="18"/>
          </w:rPr>
          <w:fldChar w:fldCharType="begin"/>
        </w:r>
        <w:r w:rsidRPr="004A54B0">
          <w:rPr>
            <w:sz w:val="18"/>
            <w:szCs w:val="18"/>
          </w:rPr>
          <w:instrText>PAGE   \* MERGEFORMAT</w:instrText>
        </w:r>
        <w:r w:rsidRPr="004A54B0">
          <w:rPr>
            <w:sz w:val="18"/>
            <w:szCs w:val="18"/>
          </w:rPr>
          <w:fldChar w:fldCharType="separate"/>
        </w:r>
        <w:r w:rsidR="0077604B">
          <w:rPr>
            <w:noProof/>
            <w:sz w:val="18"/>
            <w:szCs w:val="18"/>
          </w:rPr>
          <w:t>2</w:t>
        </w:r>
        <w:r w:rsidRPr="004A54B0">
          <w:rPr>
            <w:sz w:val="18"/>
            <w:szCs w:val="18"/>
          </w:rPr>
          <w:fldChar w:fldCharType="end"/>
        </w:r>
      </w:p>
    </w:sdtContent>
  </w:sdt>
  <w:p w:rsidR="00D938EA" w:rsidRPr="00D938EA" w:rsidRDefault="00D938EA">
    <w:pPr>
      <w:pStyle w:val="Pieddepage"/>
      <w:rPr>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8EA" w:rsidRDefault="00D938EA" w:rsidP="00D938EA">
      <w:pPr>
        <w:spacing w:after="0"/>
      </w:pPr>
      <w:r>
        <w:separator/>
      </w:r>
    </w:p>
  </w:footnote>
  <w:footnote w:type="continuationSeparator" w:id="0">
    <w:p w:rsidR="00D938EA" w:rsidRDefault="00D938EA" w:rsidP="00D938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B0E7D"/>
    <w:multiLevelType w:val="hybridMultilevel"/>
    <w:tmpl w:val="C08687F4"/>
    <w:lvl w:ilvl="0" w:tplc="99526FAE">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1F3"/>
    <w:rsid w:val="000E23A3"/>
    <w:rsid w:val="00140F44"/>
    <w:rsid w:val="0018648B"/>
    <w:rsid w:val="001F0E99"/>
    <w:rsid w:val="002236C6"/>
    <w:rsid w:val="00262667"/>
    <w:rsid w:val="0026641F"/>
    <w:rsid w:val="002D2671"/>
    <w:rsid w:val="00396D27"/>
    <w:rsid w:val="004051F3"/>
    <w:rsid w:val="00464BBF"/>
    <w:rsid w:val="004A54B0"/>
    <w:rsid w:val="004F30B8"/>
    <w:rsid w:val="007263DE"/>
    <w:rsid w:val="0077604B"/>
    <w:rsid w:val="00787CC7"/>
    <w:rsid w:val="00961439"/>
    <w:rsid w:val="00A36A61"/>
    <w:rsid w:val="00A44847"/>
    <w:rsid w:val="00AE65AE"/>
    <w:rsid w:val="00BD3D47"/>
    <w:rsid w:val="00BF0137"/>
    <w:rsid w:val="00D65E0D"/>
    <w:rsid w:val="00D938EA"/>
    <w:rsid w:val="00E14B74"/>
    <w:rsid w:val="00E86F42"/>
    <w:rsid w:val="00EE7B20"/>
    <w:rsid w:val="00F42C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Cs w:val="24"/>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439"/>
    <w:pPr>
      <w:spacing w:after="120"/>
      <w:jc w:val="both"/>
    </w:pPr>
    <w:rPr>
      <w:rFonts w:ascii="Verdana" w:hAnsi="Verdan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1439"/>
    <w:pPr>
      <w:ind w:left="720"/>
      <w:contextualSpacing/>
    </w:pPr>
  </w:style>
  <w:style w:type="paragraph" w:styleId="Textedebulles">
    <w:name w:val="Balloon Text"/>
    <w:basedOn w:val="Normal"/>
    <w:link w:val="TextedebullesCar"/>
    <w:rsid w:val="00D938EA"/>
    <w:pPr>
      <w:spacing w:after="0"/>
    </w:pPr>
    <w:rPr>
      <w:rFonts w:ascii="Tahoma" w:hAnsi="Tahoma" w:cs="Tahoma"/>
      <w:sz w:val="16"/>
      <w:szCs w:val="16"/>
    </w:rPr>
  </w:style>
  <w:style w:type="character" w:customStyle="1" w:styleId="TextedebullesCar">
    <w:name w:val="Texte de bulles Car"/>
    <w:basedOn w:val="Policepardfaut"/>
    <w:link w:val="Textedebulles"/>
    <w:rsid w:val="00D938EA"/>
    <w:rPr>
      <w:rFonts w:ascii="Tahoma" w:hAnsi="Tahoma" w:cs="Tahoma"/>
      <w:sz w:val="16"/>
      <w:szCs w:val="16"/>
    </w:rPr>
  </w:style>
  <w:style w:type="paragraph" w:styleId="En-tte">
    <w:name w:val="header"/>
    <w:basedOn w:val="Normal"/>
    <w:link w:val="En-tteCar"/>
    <w:rsid w:val="00D938EA"/>
    <w:pPr>
      <w:tabs>
        <w:tab w:val="center" w:pos="4536"/>
        <w:tab w:val="right" w:pos="9072"/>
      </w:tabs>
      <w:spacing w:after="0"/>
    </w:pPr>
  </w:style>
  <w:style w:type="character" w:customStyle="1" w:styleId="En-tteCar">
    <w:name w:val="En-tête Car"/>
    <w:basedOn w:val="Policepardfaut"/>
    <w:link w:val="En-tte"/>
    <w:rsid w:val="00D938EA"/>
    <w:rPr>
      <w:rFonts w:ascii="Verdana" w:hAnsi="Verdana"/>
      <w:sz w:val="22"/>
    </w:rPr>
  </w:style>
  <w:style w:type="paragraph" w:styleId="Pieddepage">
    <w:name w:val="footer"/>
    <w:basedOn w:val="Normal"/>
    <w:link w:val="PieddepageCar"/>
    <w:uiPriority w:val="99"/>
    <w:rsid w:val="00D938EA"/>
    <w:pPr>
      <w:tabs>
        <w:tab w:val="center" w:pos="4536"/>
        <w:tab w:val="right" w:pos="9072"/>
      </w:tabs>
      <w:spacing w:after="0"/>
    </w:pPr>
  </w:style>
  <w:style w:type="character" w:customStyle="1" w:styleId="PieddepageCar">
    <w:name w:val="Pied de page Car"/>
    <w:basedOn w:val="Policepardfaut"/>
    <w:link w:val="Pieddepage"/>
    <w:uiPriority w:val="99"/>
    <w:rsid w:val="00D938EA"/>
    <w:rPr>
      <w:rFonts w:ascii="Verdana" w:hAnsi="Verdana"/>
      <w:sz w:val="22"/>
    </w:rPr>
  </w:style>
  <w:style w:type="table" w:styleId="Grilledutableau">
    <w:name w:val="Table Grid"/>
    <w:basedOn w:val="TableauNormal"/>
    <w:rsid w:val="004A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Cs w:val="24"/>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439"/>
    <w:pPr>
      <w:spacing w:after="120"/>
      <w:jc w:val="both"/>
    </w:pPr>
    <w:rPr>
      <w:rFonts w:ascii="Verdana" w:hAnsi="Verdan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1439"/>
    <w:pPr>
      <w:ind w:left="720"/>
      <w:contextualSpacing/>
    </w:pPr>
  </w:style>
  <w:style w:type="paragraph" w:styleId="Textedebulles">
    <w:name w:val="Balloon Text"/>
    <w:basedOn w:val="Normal"/>
    <w:link w:val="TextedebullesCar"/>
    <w:rsid w:val="00D938EA"/>
    <w:pPr>
      <w:spacing w:after="0"/>
    </w:pPr>
    <w:rPr>
      <w:rFonts w:ascii="Tahoma" w:hAnsi="Tahoma" w:cs="Tahoma"/>
      <w:sz w:val="16"/>
      <w:szCs w:val="16"/>
    </w:rPr>
  </w:style>
  <w:style w:type="character" w:customStyle="1" w:styleId="TextedebullesCar">
    <w:name w:val="Texte de bulles Car"/>
    <w:basedOn w:val="Policepardfaut"/>
    <w:link w:val="Textedebulles"/>
    <w:rsid w:val="00D938EA"/>
    <w:rPr>
      <w:rFonts w:ascii="Tahoma" w:hAnsi="Tahoma" w:cs="Tahoma"/>
      <w:sz w:val="16"/>
      <w:szCs w:val="16"/>
    </w:rPr>
  </w:style>
  <w:style w:type="paragraph" w:styleId="En-tte">
    <w:name w:val="header"/>
    <w:basedOn w:val="Normal"/>
    <w:link w:val="En-tteCar"/>
    <w:rsid w:val="00D938EA"/>
    <w:pPr>
      <w:tabs>
        <w:tab w:val="center" w:pos="4536"/>
        <w:tab w:val="right" w:pos="9072"/>
      </w:tabs>
      <w:spacing w:after="0"/>
    </w:pPr>
  </w:style>
  <w:style w:type="character" w:customStyle="1" w:styleId="En-tteCar">
    <w:name w:val="En-tête Car"/>
    <w:basedOn w:val="Policepardfaut"/>
    <w:link w:val="En-tte"/>
    <w:rsid w:val="00D938EA"/>
    <w:rPr>
      <w:rFonts w:ascii="Verdana" w:hAnsi="Verdana"/>
      <w:sz w:val="22"/>
    </w:rPr>
  </w:style>
  <w:style w:type="paragraph" w:styleId="Pieddepage">
    <w:name w:val="footer"/>
    <w:basedOn w:val="Normal"/>
    <w:link w:val="PieddepageCar"/>
    <w:uiPriority w:val="99"/>
    <w:rsid w:val="00D938EA"/>
    <w:pPr>
      <w:tabs>
        <w:tab w:val="center" w:pos="4536"/>
        <w:tab w:val="right" w:pos="9072"/>
      </w:tabs>
      <w:spacing w:after="0"/>
    </w:pPr>
  </w:style>
  <w:style w:type="character" w:customStyle="1" w:styleId="PieddepageCar">
    <w:name w:val="Pied de page Car"/>
    <w:basedOn w:val="Policepardfaut"/>
    <w:link w:val="Pieddepage"/>
    <w:uiPriority w:val="99"/>
    <w:rsid w:val="00D938EA"/>
    <w:rPr>
      <w:rFonts w:ascii="Verdana" w:hAnsi="Verdana"/>
      <w:sz w:val="22"/>
    </w:rPr>
  </w:style>
  <w:style w:type="table" w:styleId="Grilledutableau">
    <w:name w:val="Table Grid"/>
    <w:basedOn w:val="TableauNormal"/>
    <w:rsid w:val="004A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34914FC9</Template>
  <TotalTime>4</TotalTime>
  <Pages>6</Pages>
  <Words>1417</Words>
  <Characters>7992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Chambéry</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Etienne Cholin</dc:creator>
  <cp:lastModifiedBy>Etienne Cholin</cp:lastModifiedBy>
  <cp:revision>3</cp:revision>
  <dcterms:created xsi:type="dcterms:W3CDTF">2019-02-07T13:36:00Z</dcterms:created>
  <dcterms:modified xsi:type="dcterms:W3CDTF">2019-02-07T13:39:00Z</dcterms:modified>
</cp:coreProperties>
</file>